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8"/>
        <w:tblW w:w="0" w:type="auto"/>
        <w:jc w:val="center"/>
        <w:tblBorders>
          <w:top w:val="double" w:color="FF0000" w:sz="12" w:space="0"/>
          <w:left w:val="double" w:color="FF0000" w:sz="12" w:space="0"/>
          <w:bottom w:val="double" w:color="FF0000" w:sz="12" w:space="0"/>
          <w:right w:val="double" w:color="FF0000" w:sz="12" w:space="0"/>
          <w:insideH w:val="double" w:color="FF0000" w:sz="12" w:space="0"/>
          <w:insideV w:val="double" w:color="FF0000" w:sz="12" w:space="0"/>
        </w:tblBorders>
        <w:tblLayout w:type="fixed"/>
        <w:tblCellMar>
          <w:top w:w="0" w:type="dxa"/>
          <w:left w:w="108" w:type="dxa"/>
          <w:bottom w:w="0" w:type="dxa"/>
          <w:right w:w="108" w:type="dxa"/>
        </w:tblCellMar>
      </w:tblPr>
      <w:tblGrid>
        <w:gridCol w:w="10024"/>
      </w:tblGrid>
      <w:tr w14:paraId="7EA49E63">
        <w:tblPrEx>
          <w:tblBorders>
            <w:top w:val="double" w:color="FF0000" w:sz="12" w:space="0"/>
            <w:left w:val="double" w:color="FF0000" w:sz="12" w:space="0"/>
            <w:bottom w:val="double" w:color="FF0000" w:sz="12" w:space="0"/>
            <w:right w:val="double" w:color="FF0000" w:sz="12" w:space="0"/>
            <w:insideH w:val="double" w:color="FF0000" w:sz="12" w:space="0"/>
            <w:insideV w:val="double" w:color="FF0000" w:sz="12" w:space="0"/>
          </w:tblBorders>
          <w:tblCellMar>
            <w:top w:w="0" w:type="dxa"/>
            <w:left w:w="108" w:type="dxa"/>
            <w:bottom w:w="0" w:type="dxa"/>
            <w:right w:w="108" w:type="dxa"/>
          </w:tblCellMar>
        </w:tblPrEx>
        <w:trPr>
          <w:trHeight w:val="13095" w:hRule="atLeast"/>
          <w:jc w:val="center"/>
        </w:trPr>
        <w:tc>
          <w:tcPr>
            <w:tcW w:w="10024" w:type="dxa"/>
          </w:tcPr>
          <w:p w14:paraId="39BB71FC">
            <w:pPr>
              <w:pStyle w:val="4"/>
              <w:numPr>
                <w:ilvl w:val="0"/>
                <w:numId w:val="0"/>
              </w:numPr>
              <w:ind w:left="1457" w:hanging="720"/>
            </w:pPr>
            <w:bookmarkStart w:id="0" w:name="_Hlk230010666"/>
            <w:bookmarkEnd w:id="0"/>
          </w:p>
          <w:p w14:paraId="6710A5E3">
            <w:pPr>
              <w:spacing w:line="360" w:lineRule="auto"/>
              <w:rPr>
                <w:rFonts w:cs="Arial"/>
              </w:rPr>
            </w:pPr>
            <w:bookmarkStart w:id="1" w:name="_Ref489171340"/>
            <w:bookmarkEnd w:id="1"/>
          </w:p>
          <w:p w14:paraId="04B8F166">
            <w:pPr>
              <w:spacing w:line="360" w:lineRule="auto"/>
              <w:jc w:val="center"/>
              <w:rPr>
                <w:rFonts w:cs="Arial"/>
              </w:rPr>
            </w:pPr>
          </w:p>
          <w:p w14:paraId="46119A2A">
            <w:pPr>
              <w:spacing w:line="360" w:lineRule="auto"/>
              <w:jc w:val="center"/>
              <w:rPr>
                <w:rFonts w:cs="Arial"/>
              </w:rPr>
            </w:pPr>
          </w:p>
          <w:p w14:paraId="2C541B5F">
            <w:pPr>
              <w:pStyle w:val="34"/>
              <w:spacing w:before="0" w:after="0" w:line="360" w:lineRule="auto"/>
              <w:rPr>
                <w:rFonts w:cs="Arial"/>
              </w:rPr>
            </w:pPr>
            <w:bookmarkStart w:id="2" w:name="_Toc273316900"/>
            <w:bookmarkEnd w:id="2"/>
            <w:r>
              <w:rPr>
                <w:rFonts w:cs="Arial"/>
              </w:rPr>
              <w:object>
                <v:shape id="_x0000_i1025" o:spt="75" type="#_x0000_t75" style="height:40.5pt;width:67pt;" o:ole="t" filled="f" o:preferrelative="t" stroked="f" coordsize="21600,21600">
                  <v:path/>
                  <v:fill on="f" focussize="0,0"/>
                  <v:stroke on="f" joinstyle="miter"/>
                  <v:imagedata r:id="rId7" o:title=""/>
                  <o:lock v:ext="edit" aspectratio="t"/>
                  <w10:wrap type="none"/>
                  <w10:anchorlock/>
                </v:shape>
                <o:OLEObject Type="Embed" ProgID="CorelDRAW.Graphic.10" ShapeID="_x0000_i1025" DrawAspect="Content" ObjectID="_1468075726" r:id="rId6">
                  <o:LockedField>false</o:LockedField>
                </o:OLEObject>
              </w:object>
            </w:r>
          </w:p>
          <w:p w14:paraId="446B64FE">
            <w:pPr>
              <w:pStyle w:val="34"/>
              <w:spacing w:before="0" w:after="0" w:line="360" w:lineRule="auto"/>
              <w:rPr>
                <w:rFonts w:cs="Arial"/>
                <w:lang w:eastAsia="zh-CN"/>
              </w:rPr>
            </w:pPr>
            <w:r>
              <w:rPr>
                <w:rFonts w:hint="eastAsia" w:cs="Arial"/>
                <w:lang w:eastAsia="zh-CN"/>
              </w:rPr>
              <w:t>成都生物制品研究所有限责任公司</w:t>
            </w:r>
          </w:p>
          <w:p w14:paraId="670E3DE3">
            <w:pPr>
              <w:pStyle w:val="34"/>
              <w:spacing w:before="0" w:after="0" w:line="360" w:lineRule="auto"/>
              <w:rPr>
                <w:rFonts w:cs="Arial"/>
                <w:lang w:eastAsia="zh-CN"/>
              </w:rPr>
            </w:pPr>
          </w:p>
          <w:p w14:paraId="28691099">
            <w:pPr>
              <w:pStyle w:val="34"/>
              <w:spacing w:before="0" w:after="0" w:line="360" w:lineRule="auto"/>
              <w:rPr>
                <w:rFonts w:cs="Arial"/>
                <w:lang w:eastAsia="zh-CN"/>
              </w:rPr>
            </w:pPr>
          </w:p>
          <w:p w14:paraId="61AE7CF8">
            <w:pPr>
              <w:pStyle w:val="34"/>
              <w:spacing w:before="0" w:after="0" w:line="360" w:lineRule="auto"/>
              <w:rPr>
                <w:rFonts w:cs="Arial"/>
                <w:lang w:eastAsia="zh-CN"/>
              </w:rPr>
            </w:pPr>
          </w:p>
          <w:p w14:paraId="7DFD298E">
            <w:pPr>
              <w:pStyle w:val="34"/>
              <w:spacing w:before="0" w:after="0" w:line="360" w:lineRule="auto"/>
              <w:rPr>
                <w:rFonts w:cs="Arial"/>
                <w:u w:val="single"/>
                <w:lang w:eastAsia="zh-CN"/>
              </w:rPr>
            </w:pPr>
            <w:r>
              <w:rPr>
                <w:rFonts w:hint="eastAsia" w:cs="Arial"/>
                <w:lang w:eastAsia="zh-CN"/>
              </w:rPr>
              <w:t>部门：</w:t>
            </w:r>
            <w:r>
              <w:rPr>
                <w:rFonts w:hint="eastAsia" w:cs="Arial"/>
                <w:u w:val="single"/>
                <w:lang w:eastAsia="zh-CN"/>
              </w:rPr>
              <w:t>工程部</w:t>
            </w:r>
            <w:r>
              <w:rPr>
                <w:rFonts w:hint="eastAsia" w:cs="Arial"/>
                <w:sz w:val="16"/>
                <w:szCs w:val="16"/>
                <w:u w:val="single"/>
                <w:lang w:eastAsia="zh-CN"/>
              </w:rPr>
              <w:t>.</w:t>
            </w:r>
          </w:p>
          <w:p w14:paraId="74302944">
            <w:pPr>
              <w:spacing w:line="360" w:lineRule="auto"/>
              <w:rPr>
                <w:rFonts w:cs="Arial"/>
                <w:lang w:eastAsia="zh-CN"/>
              </w:rPr>
            </w:pPr>
          </w:p>
          <w:p w14:paraId="76ABF921">
            <w:pPr>
              <w:spacing w:line="360" w:lineRule="auto"/>
              <w:rPr>
                <w:rFonts w:cs="Arial"/>
                <w:lang w:eastAsia="zh-CN"/>
              </w:rPr>
            </w:pPr>
          </w:p>
          <w:p w14:paraId="3E8168B1">
            <w:pPr>
              <w:spacing w:line="360" w:lineRule="auto"/>
              <w:rPr>
                <w:rFonts w:cs="Arial"/>
                <w:lang w:eastAsia="zh-CN"/>
              </w:rPr>
            </w:pPr>
          </w:p>
          <w:p w14:paraId="059A11F7">
            <w:pPr>
              <w:spacing w:line="360" w:lineRule="auto"/>
              <w:rPr>
                <w:rFonts w:cs="Arial"/>
                <w:lang w:eastAsia="zh-CN"/>
              </w:rPr>
            </w:pPr>
          </w:p>
          <w:p w14:paraId="02AFE509">
            <w:pPr>
              <w:spacing w:line="360" w:lineRule="auto"/>
              <w:rPr>
                <w:rFonts w:cs="Arial"/>
                <w:lang w:eastAsia="zh-CN"/>
              </w:rPr>
            </w:pPr>
          </w:p>
          <w:p w14:paraId="30F23581">
            <w:pPr>
              <w:spacing w:line="360" w:lineRule="auto"/>
              <w:rPr>
                <w:rFonts w:cs="Arial"/>
                <w:lang w:eastAsia="zh-CN"/>
              </w:rPr>
            </w:pPr>
          </w:p>
          <w:p w14:paraId="56FB6849">
            <w:pPr>
              <w:spacing w:line="360" w:lineRule="auto"/>
              <w:rPr>
                <w:rFonts w:cs="Arial"/>
                <w:lang w:eastAsia="zh-CN"/>
              </w:rPr>
            </w:pPr>
          </w:p>
          <w:p w14:paraId="05DCA1DF">
            <w:pPr>
              <w:pStyle w:val="34"/>
              <w:spacing w:line="360" w:lineRule="auto"/>
              <w:rPr>
                <w:rFonts w:cs="Arial"/>
                <w:u w:val="single"/>
                <w:lang w:val="en-US" w:eastAsia="zh-CN"/>
              </w:rPr>
            </w:pPr>
            <w:r>
              <w:rPr>
                <w:rFonts w:hint="eastAsia" w:cs="Arial"/>
                <w:lang w:eastAsia="zh-CN"/>
              </w:rPr>
              <w:t>标题：</w:t>
            </w:r>
            <w:r>
              <w:rPr>
                <w:rFonts w:cs="Arial"/>
                <w:u w:val="single"/>
                <w:lang w:val="en-US" w:eastAsia="zh-CN"/>
              </w:rPr>
              <w:t>216</w:t>
            </w:r>
            <w:r>
              <w:rPr>
                <w:rFonts w:hint="eastAsia" w:cs="Arial"/>
                <w:u w:val="single"/>
                <w:lang w:val="en-US" w:eastAsia="zh-CN"/>
              </w:rPr>
              <w:t>卡介苗车间二楼G</w:t>
            </w:r>
            <w:r>
              <w:rPr>
                <w:rFonts w:cs="Arial"/>
                <w:u w:val="single"/>
                <w:lang w:val="en-US" w:eastAsia="zh-CN"/>
              </w:rPr>
              <w:t>MP</w:t>
            </w:r>
            <w:r>
              <w:rPr>
                <w:rFonts w:hint="eastAsia" w:cs="Arial"/>
                <w:u w:val="single"/>
                <w:lang w:val="en-US" w:eastAsia="zh-CN"/>
              </w:rPr>
              <w:t>清洗机安装方案</w:t>
            </w:r>
          </w:p>
          <w:p w14:paraId="7C3AAA52">
            <w:pPr>
              <w:spacing w:line="360" w:lineRule="auto"/>
              <w:rPr>
                <w:rFonts w:cs="Arial"/>
                <w:lang w:val="en-GB" w:eastAsia="zh-CN"/>
              </w:rPr>
            </w:pPr>
          </w:p>
          <w:p w14:paraId="71A50279">
            <w:pPr>
              <w:spacing w:line="360" w:lineRule="auto"/>
              <w:rPr>
                <w:rFonts w:cs="Arial"/>
                <w:lang w:val="en-GB" w:eastAsia="zh-CN"/>
              </w:rPr>
            </w:pPr>
          </w:p>
          <w:p w14:paraId="625CD15E">
            <w:pPr>
              <w:spacing w:line="360" w:lineRule="auto"/>
              <w:rPr>
                <w:rFonts w:cs="Arial"/>
                <w:lang w:eastAsia="zh-CN"/>
              </w:rPr>
            </w:pPr>
          </w:p>
          <w:p w14:paraId="1DD8F544">
            <w:pPr>
              <w:spacing w:line="360" w:lineRule="auto"/>
              <w:rPr>
                <w:rFonts w:cs="Arial"/>
                <w:lang w:eastAsia="zh-CN"/>
              </w:rPr>
            </w:pPr>
          </w:p>
          <w:p w14:paraId="2745FDAF">
            <w:pPr>
              <w:spacing w:line="360" w:lineRule="auto"/>
              <w:rPr>
                <w:rFonts w:cs="Arial"/>
                <w:lang w:eastAsia="zh-CN"/>
              </w:rPr>
            </w:pPr>
          </w:p>
          <w:p w14:paraId="4321DD18">
            <w:pPr>
              <w:spacing w:line="360" w:lineRule="auto"/>
              <w:rPr>
                <w:rFonts w:cs="Arial"/>
                <w:lang w:eastAsia="zh-CN"/>
              </w:rPr>
            </w:pPr>
          </w:p>
          <w:p w14:paraId="052BB63E">
            <w:pPr>
              <w:spacing w:line="360" w:lineRule="auto"/>
              <w:rPr>
                <w:rFonts w:cs="Arial"/>
                <w:lang w:eastAsia="zh-CN"/>
              </w:rPr>
            </w:pPr>
          </w:p>
          <w:p w14:paraId="78FB17CD">
            <w:pPr>
              <w:spacing w:line="360" w:lineRule="auto"/>
              <w:rPr>
                <w:rFonts w:cs="Arial"/>
                <w:lang w:eastAsia="zh-CN"/>
              </w:rPr>
            </w:pPr>
          </w:p>
          <w:p w14:paraId="53CD04EA">
            <w:pPr>
              <w:spacing w:line="360" w:lineRule="auto"/>
              <w:rPr>
                <w:rFonts w:cs="Arial"/>
                <w:lang w:eastAsia="zh-CN"/>
              </w:rPr>
            </w:pPr>
          </w:p>
          <w:p w14:paraId="7B425F25">
            <w:pPr>
              <w:pStyle w:val="44"/>
              <w:spacing w:before="0" w:after="0" w:line="360" w:lineRule="auto"/>
              <w:jc w:val="left"/>
              <w:rPr>
                <w:rFonts w:cs="Arial"/>
                <w:b/>
                <w:lang w:eastAsia="zh-CN"/>
              </w:rPr>
            </w:pPr>
          </w:p>
          <w:p w14:paraId="56F7E1F7">
            <w:pPr>
              <w:spacing w:line="360" w:lineRule="auto"/>
              <w:rPr>
                <w:rFonts w:cs="Arial"/>
                <w:lang w:eastAsia="zh-CN"/>
              </w:rPr>
            </w:pPr>
          </w:p>
          <w:p w14:paraId="2C3D77B7">
            <w:pPr>
              <w:spacing w:line="360" w:lineRule="auto"/>
              <w:rPr>
                <w:rFonts w:cs="Arial"/>
                <w:lang w:eastAsia="zh-CN"/>
              </w:rPr>
            </w:pPr>
          </w:p>
          <w:p w14:paraId="637C2E76">
            <w:pPr>
              <w:spacing w:line="360" w:lineRule="auto"/>
              <w:rPr>
                <w:rFonts w:cs="Arial"/>
                <w:lang w:eastAsia="zh-CN"/>
              </w:rPr>
            </w:pPr>
          </w:p>
          <w:p w14:paraId="6A9B916D">
            <w:pPr>
              <w:spacing w:line="360" w:lineRule="auto"/>
              <w:rPr>
                <w:rFonts w:cs="Arial"/>
                <w:lang w:eastAsia="zh-CN"/>
              </w:rPr>
            </w:pPr>
          </w:p>
        </w:tc>
      </w:tr>
    </w:tbl>
    <w:p w14:paraId="0C5D3E1E">
      <w:pPr>
        <w:pStyle w:val="45"/>
        <w:spacing w:line="360" w:lineRule="auto"/>
        <w:rPr>
          <w:rFonts w:cs="Arial"/>
          <w:lang w:eastAsia="zh-CN"/>
        </w:rPr>
      </w:pPr>
    </w:p>
    <w:p w14:paraId="5A5782F5">
      <w:pPr>
        <w:spacing w:line="360" w:lineRule="auto"/>
        <w:rPr>
          <w:rFonts w:cs="Arial"/>
          <w:lang w:eastAsia="zh-CN"/>
        </w:rPr>
        <w:sectPr>
          <w:headerReference r:id="rId3" w:type="first"/>
          <w:pgSz w:w="11906" w:h="16838"/>
          <w:pgMar w:top="851" w:right="1134" w:bottom="851" w:left="851" w:header="720" w:footer="720" w:gutter="0"/>
          <w:cols w:space="720" w:num="1"/>
        </w:sectPr>
      </w:pPr>
    </w:p>
    <w:p w14:paraId="6A47C78B">
      <w:pPr>
        <w:spacing w:line="360" w:lineRule="auto"/>
        <w:jc w:val="center"/>
        <w:rPr>
          <w:rFonts w:cs="Arial"/>
          <w:b/>
          <w:sz w:val="32"/>
          <w:lang w:eastAsia="zh-CN"/>
        </w:rPr>
      </w:pPr>
      <w:r>
        <w:rPr>
          <w:rFonts w:hint="eastAsia" w:cs="Arial"/>
          <w:b/>
          <w:sz w:val="32"/>
          <w:lang w:eastAsia="zh-CN"/>
        </w:rPr>
        <w:t>目录</w:t>
      </w:r>
    </w:p>
    <w:p w14:paraId="5EBF17D4">
      <w:pPr>
        <w:pStyle w:val="27"/>
        <w:numPr>
          <w:ilvl w:val="0"/>
          <w:numId w:val="9"/>
        </w:numPr>
        <w:spacing w:before="156" w:beforeLines="50" w:line="360" w:lineRule="auto"/>
        <w:rPr>
          <w:lang w:eastAsia="zh-CN"/>
        </w:rPr>
      </w:pPr>
      <w:r>
        <w:rPr>
          <w:rFonts w:hint="eastAsia"/>
          <w:lang w:eastAsia="zh-CN"/>
        </w:rPr>
        <w:t>签批页</w:t>
      </w:r>
      <w:r>
        <w:rPr>
          <w:rFonts w:hint="eastAsia"/>
          <w:b w:val="0"/>
          <w:lang w:eastAsia="zh-CN"/>
        </w:rPr>
        <w:t>………………………………………………………………………</w:t>
      </w:r>
      <w:r>
        <w:rPr>
          <w:rFonts w:hint="eastAsia"/>
          <w:b w:val="0"/>
          <w:caps w:val="0"/>
          <w:sz w:val="22"/>
          <w:lang w:eastAsia="zh-CN"/>
        </w:rPr>
        <w:t>（3/1</w:t>
      </w:r>
      <w:r>
        <w:rPr>
          <w:b w:val="0"/>
          <w:caps w:val="0"/>
          <w:sz w:val="22"/>
          <w:lang w:eastAsia="zh-CN"/>
        </w:rPr>
        <w:t>2</w:t>
      </w:r>
      <w:r>
        <w:rPr>
          <w:rFonts w:hint="eastAsia"/>
          <w:b w:val="0"/>
          <w:caps w:val="0"/>
          <w:sz w:val="22"/>
          <w:lang w:eastAsia="zh-CN"/>
        </w:rPr>
        <w:t>）</w:t>
      </w:r>
    </w:p>
    <w:p w14:paraId="64021547">
      <w:pPr>
        <w:numPr>
          <w:ilvl w:val="0"/>
          <w:numId w:val="9"/>
        </w:numPr>
        <w:spacing w:before="156" w:beforeLines="50" w:line="360" w:lineRule="auto"/>
        <w:rPr>
          <w:lang w:eastAsia="zh-CN"/>
        </w:rPr>
      </w:pPr>
      <w:r>
        <w:rPr>
          <w:rFonts w:hint="eastAsia"/>
          <w:b/>
          <w:sz w:val="24"/>
          <w:szCs w:val="24"/>
          <w:lang w:eastAsia="zh-CN"/>
        </w:rPr>
        <w:t>简介</w:t>
      </w:r>
      <w:r>
        <w:rPr>
          <w:rFonts w:hint="eastAsia"/>
          <w:lang w:eastAsia="zh-CN"/>
        </w:rPr>
        <w:t>…………………………………………………………………………………（4/1</w:t>
      </w:r>
      <w:r>
        <w:rPr>
          <w:lang w:eastAsia="zh-CN"/>
        </w:rPr>
        <w:t>2</w:t>
      </w:r>
      <w:r>
        <w:rPr>
          <w:rFonts w:hint="eastAsia"/>
          <w:lang w:eastAsia="zh-CN"/>
        </w:rPr>
        <w:t>）</w:t>
      </w:r>
    </w:p>
    <w:p w14:paraId="3EF728E6">
      <w:pPr>
        <w:spacing w:before="156" w:beforeLines="50" w:line="360" w:lineRule="auto"/>
        <w:ind w:firstLine="660" w:firstLineChars="300"/>
        <w:rPr>
          <w:lang w:eastAsia="zh-CN"/>
        </w:rPr>
      </w:pPr>
      <w:r>
        <w:rPr>
          <w:rFonts w:hint="eastAsia"/>
          <w:lang w:eastAsia="zh-CN"/>
        </w:rPr>
        <w:t>方案实施目的………………………………………………………………………（4/1</w:t>
      </w:r>
      <w:r>
        <w:rPr>
          <w:lang w:eastAsia="zh-CN"/>
        </w:rPr>
        <w:t>2</w:t>
      </w:r>
      <w:r>
        <w:rPr>
          <w:rFonts w:hint="eastAsia"/>
          <w:lang w:eastAsia="zh-CN"/>
        </w:rPr>
        <w:t>）</w:t>
      </w:r>
    </w:p>
    <w:p w14:paraId="2AE8CCCF">
      <w:pPr>
        <w:spacing w:before="156" w:beforeLines="50" w:line="360" w:lineRule="auto"/>
        <w:ind w:firstLine="660" w:firstLineChars="300"/>
        <w:rPr>
          <w:b/>
          <w:sz w:val="24"/>
          <w:szCs w:val="24"/>
          <w:lang w:eastAsia="zh-CN"/>
        </w:rPr>
      </w:pPr>
      <w:r>
        <w:rPr>
          <w:rFonts w:hint="eastAsia"/>
          <w:lang w:eastAsia="zh-CN"/>
        </w:rPr>
        <w:t>方案实施范围………………………………………………………………………（4/1</w:t>
      </w:r>
      <w:r>
        <w:rPr>
          <w:lang w:eastAsia="zh-CN"/>
        </w:rPr>
        <w:t>2</w:t>
      </w:r>
      <w:r>
        <w:rPr>
          <w:rFonts w:hint="eastAsia"/>
          <w:lang w:eastAsia="zh-CN"/>
        </w:rPr>
        <w:t>）</w:t>
      </w:r>
    </w:p>
    <w:p w14:paraId="3C4C508B">
      <w:pPr>
        <w:numPr>
          <w:ilvl w:val="0"/>
          <w:numId w:val="9"/>
        </w:numPr>
        <w:spacing w:before="156" w:beforeLines="50" w:line="360" w:lineRule="auto"/>
        <w:rPr>
          <w:b/>
          <w:sz w:val="24"/>
          <w:szCs w:val="24"/>
          <w:lang w:eastAsia="zh-CN"/>
        </w:rPr>
      </w:pPr>
      <w:r>
        <w:rPr>
          <w:rFonts w:hint="eastAsia"/>
          <w:b/>
          <w:sz w:val="24"/>
          <w:szCs w:val="24"/>
          <w:lang w:eastAsia="zh-CN"/>
        </w:rPr>
        <w:t>主要内容</w:t>
      </w:r>
      <w:r>
        <w:rPr>
          <w:rFonts w:hint="eastAsia"/>
          <w:lang w:eastAsia="zh-CN"/>
        </w:rPr>
        <w:t>……………………………………………………………………………（4/1</w:t>
      </w:r>
      <w:r>
        <w:rPr>
          <w:lang w:eastAsia="zh-CN"/>
        </w:rPr>
        <w:t>2</w:t>
      </w:r>
      <w:r>
        <w:rPr>
          <w:rFonts w:hint="eastAsia"/>
          <w:lang w:eastAsia="zh-CN"/>
        </w:rPr>
        <w:t>）</w:t>
      </w:r>
    </w:p>
    <w:p w14:paraId="56BAC082">
      <w:pPr>
        <w:numPr>
          <w:ilvl w:val="0"/>
          <w:numId w:val="9"/>
        </w:numPr>
        <w:spacing w:before="156" w:beforeLines="50" w:line="360" w:lineRule="auto"/>
        <w:rPr>
          <w:b/>
          <w:sz w:val="24"/>
          <w:szCs w:val="24"/>
          <w:lang w:eastAsia="zh-CN"/>
        </w:rPr>
      </w:pPr>
      <w:r>
        <w:rPr>
          <w:rFonts w:hint="eastAsia"/>
          <w:b/>
          <w:sz w:val="24"/>
          <w:szCs w:val="24"/>
          <w:lang w:eastAsia="zh-CN"/>
        </w:rPr>
        <w:t>其他</w:t>
      </w:r>
      <w:r>
        <w:rPr>
          <w:rFonts w:hint="eastAsia"/>
          <w:lang w:eastAsia="zh-CN"/>
        </w:rPr>
        <w:t>…………………………………………………………………………………（1</w:t>
      </w:r>
      <w:r>
        <w:rPr>
          <w:lang w:eastAsia="zh-CN"/>
        </w:rPr>
        <w:t>2</w:t>
      </w:r>
      <w:r>
        <w:rPr>
          <w:rFonts w:hint="eastAsia"/>
          <w:lang w:eastAsia="zh-CN"/>
        </w:rPr>
        <w:t>/1</w:t>
      </w:r>
      <w:r>
        <w:rPr>
          <w:lang w:eastAsia="zh-CN"/>
        </w:rPr>
        <w:t>2</w:t>
      </w:r>
      <w:r>
        <w:rPr>
          <w:rFonts w:hint="eastAsia"/>
          <w:lang w:eastAsia="zh-CN"/>
        </w:rPr>
        <w:t>）</w:t>
      </w:r>
    </w:p>
    <w:p w14:paraId="5578172A">
      <w:pPr>
        <w:spacing w:before="156" w:beforeLines="50" w:line="360" w:lineRule="auto"/>
        <w:rPr>
          <w:lang w:eastAsia="zh-CN"/>
        </w:rPr>
      </w:pPr>
    </w:p>
    <w:p w14:paraId="7B1D7B39">
      <w:pPr>
        <w:spacing w:before="156" w:beforeLines="50" w:line="360" w:lineRule="auto"/>
        <w:rPr>
          <w:lang w:eastAsia="zh-CN"/>
        </w:rPr>
      </w:pPr>
    </w:p>
    <w:p w14:paraId="350D3929">
      <w:pPr>
        <w:spacing w:line="360" w:lineRule="auto"/>
        <w:rPr>
          <w:b/>
          <w:sz w:val="24"/>
          <w:szCs w:val="24"/>
          <w:lang w:eastAsia="zh-CN"/>
        </w:rPr>
      </w:pPr>
    </w:p>
    <w:p w14:paraId="5756B2AF">
      <w:pPr>
        <w:pStyle w:val="45"/>
        <w:spacing w:line="360" w:lineRule="auto"/>
        <w:rPr>
          <w:rFonts w:cs="Arial"/>
          <w:sz w:val="22"/>
          <w:lang w:eastAsia="zh-CN"/>
        </w:rPr>
      </w:pPr>
    </w:p>
    <w:p w14:paraId="3411C6C8">
      <w:pPr>
        <w:pStyle w:val="31"/>
        <w:spacing w:line="360" w:lineRule="auto"/>
        <w:ind w:left="0"/>
        <w:rPr>
          <w:rFonts w:cs="Arial"/>
          <w:lang w:eastAsia="zh-CN"/>
        </w:rPr>
      </w:pPr>
      <w:r>
        <w:rPr>
          <w:rFonts w:cs="Arial"/>
          <w:lang w:eastAsia="zh-CN"/>
        </w:rPr>
        <w:br w:type="page"/>
      </w:r>
    </w:p>
    <w:p w14:paraId="2FE92422">
      <w:pPr>
        <w:pStyle w:val="2"/>
        <w:spacing w:line="360" w:lineRule="auto"/>
      </w:pPr>
      <w:r>
        <w:rPr>
          <w:rFonts w:hint="eastAsia"/>
          <w:lang w:eastAsia="zh-CN"/>
        </w:rPr>
        <w:t>简介</w:t>
      </w:r>
    </w:p>
    <w:p w14:paraId="1E1BEB5E">
      <w:pPr>
        <w:pStyle w:val="3"/>
        <w:rPr>
          <w:rFonts w:ascii="仿宋" w:hAnsi="仿宋" w:eastAsia="仿宋"/>
          <w:b/>
          <w:bCs/>
        </w:rPr>
      </w:pPr>
      <w:r>
        <w:rPr>
          <w:rFonts w:hint="eastAsia" w:ascii="仿宋" w:hAnsi="仿宋" w:eastAsia="仿宋"/>
          <w:b/>
          <w:bCs/>
        </w:rPr>
        <w:t>方案实施目的：</w:t>
      </w:r>
    </w:p>
    <w:p w14:paraId="077E817E">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根据卡介苗室（216车间）变更申请，在216车间二楼精洗灭菌间</w:t>
      </w:r>
      <w:r>
        <w:rPr>
          <w:rFonts w:ascii="仿宋" w:hAnsi="仿宋" w:eastAsia="仿宋" w:cs="仿宋"/>
          <w:sz w:val="28"/>
          <w:szCs w:val="36"/>
          <w:lang w:eastAsia="zh-CN"/>
        </w:rPr>
        <w:t>E214</w:t>
      </w:r>
      <w:r>
        <w:rPr>
          <w:rFonts w:hint="eastAsia" w:ascii="仿宋" w:hAnsi="仿宋" w:eastAsia="仿宋" w:cs="仿宋"/>
          <w:sz w:val="28"/>
          <w:szCs w:val="36"/>
          <w:lang w:eastAsia="zh-CN"/>
        </w:rPr>
        <w:t>区域新增</w:t>
      </w:r>
      <w:r>
        <w:rPr>
          <w:rFonts w:ascii="仿宋" w:hAnsi="仿宋" w:eastAsia="仿宋" w:cs="仿宋"/>
          <w:sz w:val="28"/>
          <w:szCs w:val="36"/>
          <w:lang w:eastAsia="zh-CN"/>
        </w:rPr>
        <w:t>2</w:t>
      </w:r>
      <w:r>
        <w:rPr>
          <w:rFonts w:hint="eastAsia" w:ascii="仿宋" w:hAnsi="仿宋" w:eastAsia="仿宋" w:cs="仿宋"/>
          <w:sz w:val="28"/>
          <w:szCs w:val="36"/>
          <w:lang w:eastAsia="zh-CN"/>
        </w:rPr>
        <w:t>台GMP单开门清洗机，以满足使用部门需求。</w:t>
      </w:r>
    </w:p>
    <w:p w14:paraId="1B3A79F8">
      <w:pPr>
        <w:pStyle w:val="3"/>
      </w:pPr>
      <w:r>
        <w:rPr>
          <w:rFonts w:hint="eastAsia" w:ascii="仿宋" w:hAnsi="仿宋" w:eastAsia="仿宋"/>
          <w:b/>
          <w:bCs/>
        </w:rPr>
        <w:t>方案实施范围：</w:t>
      </w:r>
      <w:r>
        <w:t xml:space="preserve"> </w:t>
      </w:r>
      <w:r>
        <w:rPr>
          <w:rFonts w:hint="eastAsia"/>
        </w:rPr>
        <w:t xml:space="preserve"> </w:t>
      </w:r>
    </w:p>
    <w:p w14:paraId="2D65E59A">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216车间二楼E214精洗灭菌间，环形走廊。</w:t>
      </w:r>
    </w:p>
    <w:p w14:paraId="39261BDD">
      <w:pPr>
        <w:pStyle w:val="3"/>
      </w:pPr>
      <w:r>
        <w:rPr>
          <w:rFonts w:hint="eastAsia" w:ascii="仿宋" w:hAnsi="仿宋" w:eastAsia="仿宋"/>
          <w:b/>
          <w:bCs/>
        </w:rPr>
        <w:t>方案实施职责：</w:t>
      </w:r>
      <w:r>
        <w:t xml:space="preserve"> </w:t>
      </w:r>
      <w:r>
        <w:rPr>
          <w:rFonts w:hint="eastAsia"/>
        </w:rPr>
        <w:t xml:space="preserve"> </w:t>
      </w:r>
    </w:p>
    <w:p w14:paraId="0607BBBD">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本次改造工程的方案制定、现场施工和调试由工程部主导实施，方案最终选择与决策由使用部门确定，验证工作由质量运营部主导实施。</w:t>
      </w:r>
    </w:p>
    <w:p w14:paraId="71B9FBF4">
      <w:pPr>
        <w:pStyle w:val="2"/>
        <w:spacing w:line="360" w:lineRule="auto"/>
      </w:pPr>
      <w:bookmarkStart w:id="3" w:name="_Toc273316913"/>
      <w:bookmarkStart w:id="4" w:name="_Toc100388302"/>
      <w:r>
        <w:rPr>
          <w:rFonts w:hint="eastAsia"/>
          <w:lang w:eastAsia="zh-CN"/>
        </w:rPr>
        <w:t>主要内容</w:t>
      </w:r>
      <w:bookmarkEnd w:id="3"/>
      <w:bookmarkEnd w:id="4"/>
    </w:p>
    <w:p w14:paraId="0703A59F">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工艺部分</w:t>
      </w:r>
    </w:p>
    <w:p w14:paraId="31F5807B">
      <w:pPr>
        <w:pStyle w:val="55"/>
        <w:widowControl w:val="0"/>
        <w:numPr>
          <w:ilvl w:val="0"/>
          <w:numId w:val="11"/>
        </w:numPr>
        <w:tabs>
          <w:tab w:val="left" w:pos="993"/>
        </w:tabs>
        <w:ind w:hanging="294"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216车间二楼GMP清洗机改造：</w:t>
      </w:r>
    </w:p>
    <w:p w14:paraId="324EBF9B">
      <w:pPr>
        <w:pStyle w:val="55"/>
        <w:tabs>
          <w:tab w:val="left" w:pos="993"/>
        </w:tabs>
        <w:ind w:left="720" w:firstLine="280" w:firstLineChars="100"/>
        <w:rPr>
          <w:rFonts w:ascii="仿宋" w:hAnsi="仿宋" w:eastAsia="仿宋" w:cs="仿宋"/>
          <w:sz w:val="28"/>
          <w:szCs w:val="36"/>
          <w:lang w:eastAsia="zh-CN"/>
        </w:rPr>
      </w:pPr>
      <w:r>
        <w:rPr>
          <w:rFonts w:hint="eastAsia" w:ascii="仿宋" w:hAnsi="仿宋" w:eastAsia="仿宋" w:cs="仿宋"/>
          <w:sz w:val="28"/>
          <w:szCs w:val="36"/>
          <w:lang w:eastAsia="zh-CN"/>
        </w:rPr>
        <w:t>背景简介： 216车间二楼GMP清洗机改造区域主要为生产用器具清洗准备区域，此次改造不涉及洁净区级别变化，E</w:t>
      </w:r>
      <w:r>
        <w:rPr>
          <w:rFonts w:ascii="仿宋" w:hAnsi="仿宋" w:eastAsia="仿宋" w:cs="仿宋"/>
          <w:sz w:val="28"/>
          <w:szCs w:val="36"/>
          <w:lang w:eastAsia="zh-CN"/>
        </w:rPr>
        <w:t>214</w:t>
      </w:r>
      <w:r>
        <w:rPr>
          <w:rFonts w:hint="eastAsia" w:ascii="仿宋" w:hAnsi="仿宋" w:eastAsia="仿宋" w:cs="仿宋"/>
          <w:sz w:val="28"/>
          <w:szCs w:val="36"/>
          <w:lang w:eastAsia="zh-CN"/>
        </w:rPr>
        <w:t>精细灭菌间为D级区域、环形走廊为</w:t>
      </w:r>
      <w:r>
        <w:rPr>
          <w:rFonts w:ascii="仿宋" w:hAnsi="仿宋" w:eastAsia="仿宋" w:cs="仿宋"/>
          <w:sz w:val="28"/>
          <w:szCs w:val="36"/>
          <w:lang w:eastAsia="zh-CN"/>
        </w:rPr>
        <w:t>CNC</w:t>
      </w:r>
      <w:r>
        <w:rPr>
          <w:rFonts w:hint="eastAsia" w:ascii="仿宋" w:hAnsi="仿宋" w:eastAsia="仿宋" w:cs="仿宋"/>
          <w:sz w:val="28"/>
          <w:szCs w:val="36"/>
          <w:lang w:eastAsia="zh-CN"/>
        </w:rPr>
        <w:t>级，改造面积约</w:t>
      </w:r>
      <w:r>
        <w:rPr>
          <w:rFonts w:ascii="仿宋" w:hAnsi="仿宋" w:eastAsia="仿宋" w:cs="仿宋"/>
          <w:sz w:val="28"/>
          <w:szCs w:val="36"/>
          <w:lang w:eastAsia="zh-CN"/>
        </w:rPr>
        <w:t>270</w:t>
      </w:r>
      <w:r>
        <w:rPr>
          <w:rFonts w:hint="eastAsia" w:ascii="仿宋" w:hAnsi="仿宋" w:eastAsia="仿宋" w:cs="仿宋"/>
          <w:sz w:val="28"/>
          <w:szCs w:val="36"/>
          <w:lang w:eastAsia="zh-CN"/>
        </w:rPr>
        <w:t>平方米。</w:t>
      </w:r>
    </w:p>
    <w:p w14:paraId="344FD143">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拆除工作内容包括：</w:t>
      </w:r>
    </w:p>
    <w:p w14:paraId="665D6C6C">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a)</w:t>
      </w:r>
      <w:r>
        <w:rPr>
          <w:rFonts w:ascii="仿宋" w:hAnsi="仿宋" w:eastAsia="仿宋" w:cs="仿宋"/>
          <w:sz w:val="28"/>
          <w:szCs w:val="36"/>
          <w:lang w:eastAsia="zh-CN"/>
        </w:rPr>
        <w:t>E214</w:t>
      </w:r>
      <w:r>
        <w:rPr>
          <w:rFonts w:hint="eastAsia" w:ascii="仿宋" w:hAnsi="仿宋" w:eastAsia="仿宋" w:cs="仿宋"/>
          <w:sz w:val="28"/>
          <w:szCs w:val="36"/>
          <w:lang w:eastAsia="zh-CN"/>
        </w:rPr>
        <w:t>精洗灭菌间保护性拆除紧急出口玻璃门、装饰板、紧急出口指示灯、回风管。</w:t>
      </w:r>
      <w:r>
        <w:rPr>
          <w:rFonts w:ascii="仿宋" w:hAnsi="仿宋" w:eastAsia="仿宋" w:cs="仿宋"/>
          <w:sz w:val="28"/>
          <w:szCs w:val="36"/>
          <w:lang w:eastAsia="zh-CN"/>
        </w:rPr>
        <w:t xml:space="preserve"> </w:t>
      </w:r>
    </w:p>
    <w:p w14:paraId="29155842">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b</w:t>
      </w:r>
      <w:r>
        <w:rPr>
          <w:rFonts w:hint="eastAsia" w:ascii="仿宋" w:hAnsi="仿宋" w:eastAsia="仿宋" w:cs="仿宋"/>
          <w:sz w:val="28"/>
          <w:szCs w:val="36"/>
          <w:lang w:eastAsia="zh-CN"/>
        </w:rPr>
        <w:t>)环形走廊拆除玻璃窗、装饰板、防撞栏与混泥土外墙。</w:t>
      </w:r>
    </w:p>
    <w:p w14:paraId="53B16DF3">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c</w:t>
      </w:r>
      <w:r>
        <w:rPr>
          <w:rFonts w:ascii="仿宋" w:hAnsi="仿宋" w:eastAsia="仿宋" w:cs="仿宋"/>
          <w:sz w:val="28"/>
          <w:szCs w:val="36"/>
          <w:lang w:eastAsia="zh-CN"/>
        </w:rPr>
        <w:t>)E214</w:t>
      </w:r>
      <w:r>
        <w:rPr>
          <w:rFonts w:hint="eastAsia" w:ascii="仿宋" w:hAnsi="仿宋" w:eastAsia="仿宋" w:cs="仿宋"/>
          <w:sz w:val="28"/>
          <w:szCs w:val="36"/>
          <w:lang w:eastAsia="zh-CN"/>
        </w:rPr>
        <w:t>精洗灭菌间拆除原有超声波洗瓶机和附属控制台、供电线路管件、排风管、工业蒸汽及其徘汽管路。</w:t>
      </w:r>
    </w:p>
    <w:p w14:paraId="3DC053D7">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d)E214</w:t>
      </w:r>
      <w:r>
        <w:rPr>
          <w:rFonts w:hint="eastAsia" w:ascii="仿宋" w:hAnsi="仿宋" w:eastAsia="仿宋" w:cs="仿宋"/>
          <w:sz w:val="28"/>
          <w:szCs w:val="36"/>
          <w:lang w:eastAsia="zh-CN"/>
        </w:rPr>
        <w:t>精洗灭菌间洁净压空管路部分拆除和移位。</w:t>
      </w:r>
    </w:p>
    <w:p w14:paraId="5B57690A">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e)E214</w:t>
      </w:r>
      <w:r>
        <w:rPr>
          <w:rFonts w:hint="eastAsia" w:ascii="仿宋" w:hAnsi="仿宋" w:eastAsia="仿宋" w:cs="仿宋"/>
          <w:sz w:val="28"/>
          <w:szCs w:val="36"/>
          <w:lang w:eastAsia="zh-CN"/>
        </w:rPr>
        <w:t>精洗灭菌间灯具拆除。</w:t>
      </w:r>
    </w:p>
    <w:p w14:paraId="7A1DB3CC">
      <w:pPr>
        <w:pStyle w:val="55"/>
        <w:widowControl w:val="0"/>
        <w:tabs>
          <w:tab w:val="left" w:pos="993"/>
        </w:tabs>
        <w:ind w:left="720" w:firstLine="0"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安装工作主要包括：</w:t>
      </w:r>
    </w:p>
    <w:p w14:paraId="30F3C3A5">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a</w:t>
      </w:r>
      <w:r>
        <w:rPr>
          <w:rFonts w:hint="eastAsia" w:ascii="仿宋" w:hAnsi="仿宋" w:eastAsia="仿宋" w:cs="仿宋"/>
          <w:sz w:val="28"/>
          <w:szCs w:val="36"/>
          <w:lang w:eastAsia="zh-CN"/>
        </w:rPr>
        <w:t>)新增G</w:t>
      </w:r>
      <w:r>
        <w:rPr>
          <w:rFonts w:ascii="仿宋" w:hAnsi="仿宋" w:eastAsia="仿宋" w:cs="仿宋"/>
          <w:sz w:val="28"/>
          <w:szCs w:val="36"/>
          <w:lang w:eastAsia="zh-CN"/>
        </w:rPr>
        <w:t>MP</w:t>
      </w:r>
      <w:r>
        <w:rPr>
          <w:rFonts w:hint="eastAsia" w:ascii="仿宋" w:hAnsi="仿宋" w:eastAsia="仿宋" w:cs="仿宋"/>
          <w:sz w:val="28"/>
          <w:szCs w:val="36"/>
          <w:lang w:eastAsia="zh-CN"/>
        </w:rPr>
        <w:t>清洗机设备配套用：配电线路、纯化水管路（包含水点取样口）、注射用水管路（包含水点取样口）、排水管路、排风管路、洁净压空管路。</w:t>
      </w:r>
    </w:p>
    <w:p w14:paraId="3DA2545A">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b</w:t>
      </w:r>
      <w:r>
        <w:rPr>
          <w:rFonts w:hint="eastAsia" w:ascii="仿宋" w:hAnsi="仿宋" w:eastAsia="仿宋" w:cs="仿宋"/>
          <w:sz w:val="28"/>
          <w:szCs w:val="36"/>
          <w:lang w:eastAsia="zh-CN"/>
        </w:rPr>
        <w:t>)</w:t>
      </w:r>
      <w:r>
        <w:rPr>
          <w:rFonts w:ascii="仿宋" w:hAnsi="仿宋" w:eastAsia="仿宋" w:cs="仿宋"/>
          <w:sz w:val="28"/>
          <w:szCs w:val="36"/>
          <w:lang w:eastAsia="zh-CN"/>
        </w:rPr>
        <w:t xml:space="preserve"> E214</w:t>
      </w:r>
      <w:r>
        <w:rPr>
          <w:rFonts w:hint="eastAsia" w:ascii="仿宋" w:hAnsi="仿宋" w:eastAsia="仿宋" w:cs="仿宋"/>
          <w:sz w:val="28"/>
          <w:szCs w:val="36"/>
          <w:lang w:eastAsia="zh-CN"/>
        </w:rPr>
        <w:t>精洗灭菌间紧急出口玻璃门、装饰板、紧急出口指示灯、回风管恢复。</w:t>
      </w:r>
    </w:p>
    <w:p w14:paraId="12A55EA5">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c</w:t>
      </w:r>
      <w:r>
        <w:rPr>
          <w:rFonts w:ascii="仿宋" w:hAnsi="仿宋" w:eastAsia="仿宋" w:cs="仿宋"/>
          <w:sz w:val="28"/>
          <w:szCs w:val="36"/>
          <w:lang w:eastAsia="zh-CN"/>
        </w:rPr>
        <w:t>)</w:t>
      </w:r>
      <w:r>
        <w:rPr>
          <w:rFonts w:hint="eastAsia" w:ascii="仿宋" w:hAnsi="仿宋" w:eastAsia="仿宋" w:cs="仿宋"/>
          <w:sz w:val="28"/>
          <w:szCs w:val="36"/>
          <w:lang w:eastAsia="zh-CN"/>
        </w:rPr>
        <w:t>房间顶板及墙面贴皮修复。</w:t>
      </w:r>
    </w:p>
    <w:p w14:paraId="6434099E">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d</w:t>
      </w:r>
      <w:r>
        <w:rPr>
          <w:rFonts w:hint="eastAsia" w:ascii="仿宋" w:hAnsi="仿宋" w:eastAsia="仿宋" w:cs="仿宋"/>
          <w:sz w:val="28"/>
          <w:szCs w:val="36"/>
          <w:lang w:eastAsia="zh-CN"/>
        </w:rPr>
        <w:t>)环形走廊玻璃窗、装饰板、防撞栏与混泥土外墙恢复。</w:t>
      </w:r>
      <w:r>
        <w:rPr>
          <w:rFonts w:ascii="仿宋" w:hAnsi="仿宋" w:eastAsia="仿宋" w:cs="仿宋"/>
          <w:sz w:val="28"/>
          <w:szCs w:val="36"/>
          <w:lang w:eastAsia="zh-CN"/>
        </w:rPr>
        <w:t xml:space="preserve"> </w:t>
      </w:r>
    </w:p>
    <w:p w14:paraId="24DCBD67">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e</w:t>
      </w:r>
      <w:r>
        <w:rPr>
          <w:rFonts w:ascii="仿宋" w:hAnsi="仿宋" w:eastAsia="仿宋" w:cs="仿宋"/>
          <w:sz w:val="28"/>
          <w:szCs w:val="36"/>
          <w:lang w:eastAsia="zh-CN"/>
        </w:rPr>
        <w:t>)E214</w:t>
      </w:r>
      <w:r>
        <w:rPr>
          <w:rFonts w:hint="eastAsia" w:ascii="仿宋" w:hAnsi="仿宋" w:eastAsia="仿宋" w:cs="仿宋"/>
          <w:sz w:val="28"/>
          <w:szCs w:val="36"/>
          <w:lang w:eastAsia="zh-CN"/>
        </w:rPr>
        <w:t>精洗灭菌间洁净压空管路移位恢复。</w:t>
      </w:r>
    </w:p>
    <w:p w14:paraId="3B61D0BC">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f</w:t>
      </w:r>
      <w:r>
        <w:rPr>
          <w:rFonts w:hint="eastAsia" w:ascii="仿宋" w:hAnsi="仿宋" w:eastAsia="仿宋" w:cs="仿宋"/>
          <w:sz w:val="28"/>
          <w:szCs w:val="36"/>
          <w:lang w:eastAsia="zh-CN"/>
        </w:rPr>
        <w:t>)</w:t>
      </w:r>
      <w:r>
        <w:rPr>
          <w:rFonts w:ascii="仿宋" w:hAnsi="仿宋" w:eastAsia="仿宋" w:cs="仿宋"/>
          <w:sz w:val="28"/>
          <w:szCs w:val="36"/>
          <w:lang w:eastAsia="zh-CN"/>
        </w:rPr>
        <w:t>E214</w:t>
      </w:r>
      <w:r>
        <w:rPr>
          <w:rFonts w:hint="eastAsia" w:ascii="仿宋" w:hAnsi="仿宋" w:eastAsia="仿宋" w:cs="仿宋"/>
          <w:sz w:val="28"/>
          <w:szCs w:val="36"/>
          <w:lang w:eastAsia="zh-CN"/>
        </w:rPr>
        <w:t>精洗灭菌工业蒸汽热排放管焊接封堵。</w:t>
      </w:r>
    </w:p>
    <w:p w14:paraId="06717054">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g)</w:t>
      </w:r>
      <w:r>
        <w:rPr>
          <w:rFonts w:hint="eastAsia" w:ascii="仿宋" w:hAnsi="仿宋" w:eastAsia="仿宋" w:cs="仿宋"/>
          <w:sz w:val="28"/>
          <w:szCs w:val="36"/>
          <w:lang w:eastAsia="zh-CN"/>
        </w:rPr>
        <w:t>环氧地坪、地皮修复。</w:t>
      </w:r>
    </w:p>
    <w:p w14:paraId="3B290337">
      <w:pPr>
        <w:pStyle w:val="55"/>
        <w:widowControl w:val="0"/>
        <w:tabs>
          <w:tab w:val="left" w:pos="993"/>
        </w:tabs>
        <w:ind w:left="720" w:firstLine="0" w:firstLineChars="0"/>
        <w:jc w:val="both"/>
        <w:rPr>
          <w:rFonts w:ascii="仿宋" w:hAnsi="仿宋" w:eastAsia="仿宋" w:cs="仿宋"/>
          <w:sz w:val="28"/>
          <w:szCs w:val="36"/>
          <w:lang w:eastAsia="zh-CN"/>
        </w:rPr>
      </w:pPr>
    </w:p>
    <w:p w14:paraId="32918A13">
      <w:pPr>
        <w:widowControl w:val="0"/>
        <w:tabs>
          <w:tab w:val="left" w:pos="993"/>
        </w:tabs>
        <w:jc w:val="both"/>
        <w:rPr>
          <w:rFonts w:ascii="仿宋" w:hAnsi="仿宋" w:eastAsia="仿宋" w:cs="仿宋"/>
          <w:sz w:val="28"/>
          <w:szCs w:val="36"/>
          <w:lang w:eastAsia="zh-CN"/>
        </w:rPr>
      </w:pPr>
      <w:r>
        <w:rPr>
          <w:rFonts w:hint="eastAsia" w:ascii="仿宋" w:hAnsi="仿宋" w:eastAsia="仿宋" w:cs="仿宋"/>
          <w:b/>
          <w:bCs/>
          <w:sz w:val="28"/>
          <w:szCs w:val="36"/>
          <w:lang w:eastAsia="zh-CN"/>
        </w:rPr>
        <w:t>拆除和安装工作量内容详情见</w:t>
      </w:r>
      <w:r>
        <w:rPr>
          <w:rFonts w:hint="eastAsia" w:ascii="仿宋" w:hAnsi="仿宋" w:eastAsia="仿宋" w:cs="仿宋"/>
          <w:sz w:val="28"/>
          <w:szCs w:val="36"/>
          <w:lang w:eastAsia="zh-CN"/>
        </w:rPr>
        <w:t>表一：</w:t>
      </w:r>
    </w:p>
    <w:tbl>
      <w:tblPr>
        <w:tblStyle w:val="59"/>
        <w:tblW w:w="989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5103"/>
        <w:gridCol w:w="3544"/>
      </w:tblGrid>
      <w:tr w14:paraId="6F50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tcPr>
          <w:p w14:paraId="146AC336">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房间号</w:t>
            </w:r>
          </w:p>
        </w:tc>
        <w:tc>
          <w:tcPr>
            <w:tcW w:w="5103" w:type="dxa"/>
            <w:tcBorders>
              <w:top w:val="single" w:color="auto" w:sz="4" w:space="0"/>
              <w:left w:val="single" w:color="auto" w:sz="4" w:space="0"/>
              <w:bottom w:val="single" w:color="auto" w:sz="4" w:space="0"/>
              <w:right w:val="single" w:color="auto" w:sz="4" w:space="0"/>
            </w:tcBorders>
          </w:tcPr>
          <w:p w14:paraId="5ECFACF5">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改造工作量</w:t>
            </w:r>
          </w:p>
        </w:tc>
        <w:tc>
          <w:tcPr>
            <w:tcW w:w="3544" w:type="dxa"/>
            <w:tcBorders>
              <w:top w:val="single" w:color="auto" w:sz="4" w:space="0"/>
              <w:left w:val="single" w:color="auto" w:sz="4" w:space="0"/>
              <w:bottom w:val="single" w:color="auto" w:sz="4" w:space="0"/>
              <w:right w:val="single" w:color="auto" w:sz="4" w:space="0"/>
            </w:tcBorders>
          </w:tcPr>
          <w:p w14:paraId="602B11A3">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备注</w:t>
            </w:r>
          </w:p>
        </w:tc>
      </w:tr>
      <w:tr w14:paraId="254D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7EDF9377">
            <w:pPr>
              <w:widowControl w:val="0"/>
              <w:jc w:val="center"/>
              <w:rPr>
                <w:rFonts w:ascii="等线" w:hAnsi="等线" w:eastAsia="等线"/>
                <w:kern w:val="2"/>
                <w:sz w:val="21"/>
                <w:szCs w:val="21"/>
                <w:lang w:eastAsia="zh-CN"/>
              </w:rPr>
            </w:pPr>
            <w:r>
              <w:rPr>
                <w:rFonts w:ascii="等线" w:hAnsi="等线" w:eastAsia="等线"/>
                <w:kern w:val="2"/>
                <w:sz w:val="21"/>
                <w:szCs w:val="21"/>
                <w:lang w:eastAsia="zh-CN"/>
              </w:rPr>
              <w:t>E214</w:t>
            </w:r>
            <w:r>
              <w:rPr>
                <w:rFonts w:hint="eastAsia" w:ascii="等线" w:hAnsi="等线" w:eastAsia="等线"/>
                <w:kern w:val="2"/>
                <w:sz w:val="21"/>
                <w:szCs w:val="21"/>
                <w:lang w:eastAsia="zh-CN"/>
              </w:rPr>
              <w:t>精洗灭菌间</w:t>
            </w:r>
          </w:p>
        </w:tc>
        <w:tc>
          <w:tcPr>
            <w:tcW w:w="5103" w:type="dxa"/>
            <w:tcBorders>
              <w:top w:val="single" w:color="auto" w:sz="4" w:space="0"/>
              <w:left w:val="single" w:color="auto" w:sz="4" w:space="0"/>
              <w:bottom w:val="single" w:color="auto" w:sz="4" w:space="0"/>
              <w:right w:val="single" w:color="auto" w:sz="4" w:space="0"/>
            </w:tcBorders>
          </w:tcPr>
          <w:p w14:paraId="622948DE">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保护性拆除紧急出口玻璃门、装饰板、紧急出口指示灯、回风管、照明灯、地面防撞栏，原超声波洗瓶机、控制台、洁净压空管路、配电线路管、工业蒸汽以及排汽管路；</w:t>
            </w:r>
          </w:p>
          <w:p w14:paraId="1D4F7CC0">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新增</w:t>
            </w:r>
            <w:r>
              <w:rPr>
                <w:rFonts w:ascii="等线" w:hAnsi="等线" w:eastAsia="等线"/>
                <w:kern w:val="2"/>
                <w:sz w:val="21"/>
                <w:szCs w:val="21"/>
                <w:lang w:eastAsia="zh-CN"/>
              </w:rPr>
              <w:t>1</w:t>
            </w:r>
            <w:r>
              <w:rPr>
                <w:rFonts w:hint="eastAsia" w:ascii="等线" w:hAnsi="等线" w:eastAsia="等线"/>
                <w:kern w:val="2"/>
                <w:sz w:val="21"/>
                <w:szCs w:val="21"/>
                <w:lang w:eastAsia="zh-CN"/>
              </w:rPr>
              <w:t>台GMP清洗机柜体搬运进场并安装调平；</w:t>
            </w:r>
          </w:p>
          <w:p w14:paraId="3479FBA2">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新增</w:t>
            </w:r>
            <w:r>
              <w:rPr>
                <w:rFonts w:ascii="等线" w:hAnsi="等线" w:eastAsia="等线"/>
                <w:kern w:val="2"/>
                <w:sz w:val="21"/>
                <w:szCs w:val="21"/>
                <w:lang w:eastAsia="zh-CN"/>
              </w:rPr>
              <w:t>1</w:t>
            </w:r>
            <w:r>
              <w:rPr>
                <w:rFonts w:hint="eastAsia" w:ascii="等线" w:hAnsi="等线" w:eastAsia="等线"/>
                <w:kern w:val="2"/>
                <w:sz w:val="21"/>
                <w:szCs w:val="21"/>
                <w:lang w:eastAsia="zh-CN"/>
              </w:rPr>
              <w:t>台GMP清洗机的洁净压空管道安装；纯化水管道连接（含取样点）、注射用水管道连接（含取样点）、排水管道连接、排风管道连接、380</w:t>
            </w:r>
            <w:r>
              <w:rPr>
                <w:rFonts w:ascii="等线" w:hAnsi="等线" w:eastAsia="等线"/>
                <w:kern w:val="2"/>
                <w:sz w:val="21"/>
                <w:szCs w:val="21"/>
                <w:lang w:eastAsia="zh-CN"/>
              </w:rPr>
              <w:t>V</w:t>
            </w:r>
            <w:r>
              <w:rPr>
                <w:rFonts w:hint="eastAsia" w:ascii="等线" w:hAnsi="等线" w:eastAsia="等线"/>
                <w:kern w:val="2"/>
                <w:sz w:val="21"/>
                <w:szCs w:val="21"/>
                <w:lang w:eastAsia="zh-CN"/>
              </w:rPr>
              <w:t>三相五线制电源电缆连接；</w:t>
            </w:r>
          </w:p>
          <w:p w14:paraId="06824849">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工业蒸汽供气端夹层封堵、工业蒸汽排放管路地漏焊接封堵；</w:t>
            </w:r>
          </w:p>
          <w:p w14:paraId="76F66D04">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房顶顶板孔洞装饰盖板封堵。</w:t>
            </w:r>
          </w:p>
          <w:p w14:paraId="26C62585">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紧急出口玻璃门、装饰板、紧急出口指示灯、防撞栏、回风管恢复。</w:t>
            </w:r>
          </w:p>
          <w:p w14:paraId="629579B3">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注射用水管路、纯化水管路加装或焊接4通用软管连接至设备，保留1通道用作取样点。</w:t>
            </w:r>
          </w:p>
          <w:p w14:paraId="140B3B98">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地面环氧地坪修复；</w:t>
            </w:r>
          </w:p>
          <w:p w14:paraId="43A57F3B">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装饰板污损面的漆面修复;</w:t>
            </w:r>
          </w:p>
          <w:p w14:paraId="37E0E85E">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设备调试（含GMP清洗机设备调试）；</w:t>
            </w:r>
          </w:p>
        </w:tc>
        <w:tc>
          <w:tcPr>
            <w:tcW w:w="3544" w:type="dxa"/>
            <w:tcBorders>
              <w:top w:val="single" w:color="auto" w:sz="4" w:space="0"/>
              <w:left w:val="single" w:color="auto" w:sz="4" w:space="0"/>
              <w:bottom w:val="single" w:color="auto" w:sz="4" w:space="0"/>
              <w:right w:val="single" w:color="auto" w:sz="4" w:space="0"/>
            </w:tcBorders>
          </w:tcPr>
          <w:p w14:paraId="5874A94F">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拆除装饰板时，装饰板需保护性拆除，需利旧；</w:t>
            </w:r>
          </w:p>
          <w:p w14:paraId="4A5E2222">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拆除地面防撞护栏时，防撞护栏需保护性拆除，需利旧；</w:t>
            </w:r>
          </w:p>
          <w:p w14:paraId="76BE11CB">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GM</w:t>
            </w:r>
            <w:r>
              <w:rPr>
                <w:rFonts w:ascii="等线" w:hAnsi="等线" w:eastAsia="等线"/>
                <w:kern w:val="2"/>
                <w:sz w:val="21"/>
                <w:szCs w:val="21"/>
                <w:lang w:eastAsia="zh-CN"/>
              </w:rPr>
              <w:t>P</w:t>
            </w:r>
            <w:r>
              <w:rPr>
                <w:rFonts w:hint="eastAsia" w:ascii="等线" w:hAnsi="等线" w:eastAsia="等线"/>
                <w:kern w:val="2"/>
                <w:sz w:val="21"/>
                <w:szCs w:val="21"/>
                <w:lang w:eastAsia="zh-CN"/>
              </w:rPr>
              <w:t>清洗机排放管接入原有排风地漏；</w:t>
            </w:r>
          </w:p>
          <w:p w14:paraId="5F470F2D">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GMP清洗机高温排风管接入原有排风管；</w:t>
            </w:r>
          </w:p>
          <w:p w14:paraId="14F9CE67">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原超声波洗瓶机可分体拆卸，需保护性拆除，吊装放至指定地点；</w:t>
            </w:r>
          </w:p>
          <w:p w14:paraId="58DCAFB7">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设备进出通道，需做地坪保护。</w:t>
            </w:r>
          </w:p>
        </w:tc>
      </w:tr>
      <w:tr w14:paraId="2BF9E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52985C6F">
            <w:pPr>
              <w:widowControl w:val="0"/>
              <w:jc w:val="center"/>
              <w:rPr>
                <w:rFonts w:ascii="等线" w:hAnsi="等线" w:eastAsia="等线"/>
                <w:kern w:val="2"/>
                <w:sz w:val="21"/>
                <w:szCs w:val="21"/>
                <w:lang w:eastAsia="zh-CN"/>
              </w:rPr>
            </w:pPr>
            <w:r>
              <w:rPr>
                <w:rFonts w:hint="eastAsia" w:ascii="等线" w:hAnsi="等线" w:eastAsia="等线"/>
                <w:kern w:val="2"/>
                <w:sz w:val="21"/>
                <w:szCs w:val="21"/>
                <w:lang w:eastAsia="zh-CN"/>
              </w:rPr>
              <w:t>环形走廊</w:t>
            </w:r>
          </w:p>
        </w:tc>
        <w:tc>
          <w:tcPr>
            <w:tcW w:w="5103" w:type="dxa"/>
            <w:tcBorders>
              <w:top w:val="single" w:color="auto" w:sz="4" w:space="0"/>
              <w:left w:val="single" w:color="auto" w:sz="4" w:space="0"/>
              <w:bottom w:val="single" w:color="auto" w:sz="4" w:space="0"/>
              <w:right w:val="single" w:color="auto" w:sz="4" w:space="0"/>
            </w:tcBorders>
          </w:tcPr>
          <w:p w14:paraId="481061D1">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保护性拆除外墙玻璃窗，混泥土墙、装饰板，设备就为后恢复；</w:t>
            </w:r>
          </w:p>
          <w:p w14:paraId="6674A40C">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保护性拆除防撞栏，设备就为后恢复；</w:t>
            </w:r>
          </w:p>
          <w:p w14:paraId="0C254BAC">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对吊装墙洞及走廊两侧做防护隔离措施。</w:t>
            </w:r>
          </w:p>
          <w:p w14:paraId="184DAD22">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地面环氧地坪修复；</w:t>
            </w:r>
          </w:p>
          <w:p w14:paraId="03C50512">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装饰板污损面的漆面修复；</w:t>
            </w:r>
          </w:p>
        </w:tc>
        <w:tc>
          <w:tcPr>
            <w:tcW w:w="3544" w:type="dxa"/>
            <w:tcBorders>
              <w:top w:val="single" w:color="auto" w:sz="4" w:space="0"/>
              <w:left w:val="single" w:color="auto" w:sz="4" w:space="0"/>
              <w:bottom w:val="single" w:color="auto" w:sz="4" w:space="0"/>
              <w:right w:val="single" w:color="auto" w:sz="4" w:space="0"/>
            </w:tcBorders>
          </w:tcPr>
          <w:p w14:paraId="180E7632">
            <w:pPr>
              <w:pStyle w:val="55"/>
              <w:widowControl w:val="0"/>
              <w:numPr>
                <w:ilvl w:val="1"/>
                <w:numId w:val="14"/>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拆除装饰板时，装饰板需保护性拆除，需利旧。</w:t>
            </w:r>
          </w:p>
          <w:p w14:paraId="4A19DFFB">
            <w:pPr>
              <w:pStyle w:val="55"/>
              <w:widowControl w:val="0"/>
              <w:numPr>
                <w:ilvl w:val="1"/>
                <w:numId w:val="14"/>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需对洞口两侧走廊做施工围栏，防止粉尘扩散，洞口未修复前必须设立护栏防止人员、物品坠落；</w:t>
            </w:r>
          </w:p>
          <w:p w14:paraId="7358AD36">
            <w:pPr>
              <w:pStyle w:val="55"/>
              <w:widowControl w:val="0"/>
              <w:numPr>
                <w:ilvl w:val="1"/>
                <w:numId w:val="14"/>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设备进出通道，需做地坪保护。</w:t>
            </w:r>
          </w:p>
        </w:tc>
      </w:tr>
    </w:tbl>
    <w:p w14:paraId="5EC58269">
      <w:pPr>
        <w:jc w:val="center"/>
        <w:rPr>
          <w:rFonts w:ascii="仿宋" w:hAnsi="仿宋" w:eastAsia="仿宋" w:cs="仿宋"/>
          <w:b/>
          <w:bCs/>
          <w:sz w:val="28"/>
          <w:szCs w:val="36"/>
          <w:lang w:eastAsia="zh-CN"/>
        </w:rPr>
      </w:pPr>
      <w:r>
        <w:rPr>
          <w:rFonts w:hint="eastAsia" w:ascii="仿宋" w:hAnsi="仿宋" w:eastAsia="仿宋" w:cs="仿宋"/>
          <w:b/>
          <w:bCs/>
          <w:sz w:val="28"/>
          <w:szCs w:val="36"/>
          <w:lang w:eastAsia="zh-CN"/>
        </w:rPr>
        <w:t>表一</w:t>
      </w:r>
    </w:p>
    <w:p w14:paraId="1481BEE7">
      <w:pPr>
        <w:rPr>
          <w:rFonts w:ascii="仿宋" w:hAnsi="仿宋" w:eastAsia="仿宋" w:cs="仿宋"/>
          <w:b/>
          <w:bCs/>
          <w:sz w:val="28"/>
          <w:szCs w:val="36"/>
          <w:lang w:eastAsia="zh-CN"/>
        </w:rPr>
      </w:pPr>
    </w:p>
    <w:p w14:paraId="58C2640C">
      <w:pPr>
        <w:pStyle w:val="55"/>
        <w:widowControl w:val="0"/>
        <w:numPr>
          <w:ilvl w:val="0"/>
          <w:numId w:val="11"/>
        </w:numPr>
        <w:tabs>
          <w:tab w:val="left" w:pos="993"/>
        </w:tabs>
        <w:ind w:firstLineChars="0"/>
        <w:jc w:val="both"/>
        <w:rPr>
          <w:lang w:eastAsia="zh-CN"/>
        </w:rPr>
      </w:pPr>
      <w:r>
        <w:rPr>
          <w:rFonts w:hint="eastAsia" w:ascii="仿宋" w:hAnsi="仿宋" w:eastAsia="仿宋" w:cs="仿宋"/>
          <w:b/>
          <w:bCs/>
          <w:sz w:val="28"/>
          <w:szCs w:val="36"/>
          <w:lang w:eastAsia="zh-CN"/>
        </w:rPr>
        <w:t>改造工艺平面布局</w:t>
      </w:r>
    </w:p>
    <w:p w14:paraId="61FCC3DB">
      <w:pPr>
        <w:rPr>
          <w:rFonts w:ascii="仿宋" w:hAnsi="仿宋" w:eastAsia="仿宋" w:cs="仿宋"/>
          <w:b/>
          <w:bCs/>
          <w:sz w:val="28"/>
          <w:szCs w:val="36"/>
          <w:lang w:eastAsia="zh-CN"/>
        </w:rPr>
      </w:pPr>
    </w:p>
    <w:p w14:paraId="173F773A">
      <w:pPr>
        <w:pStyle w:val="55"/>
        <w:widowControl w:val="0"/>
        <w:numPr>
          <w:ilvl w:val="0"/>
          <w:numId w:val="11"/>
        </w:numPr>
        <w:tabs>
          <w:tab w:val="left" w:pos="993"/>
        </w:tabs>
        <w:ind w:firstLineChars="0"/>
        <w:jc w:val="both"/>
        <w:rPr>
          <w:rFonts w:ascii="仿宋" w:hAnsi="仿宋" w:eastAsia="仿宋" w:cs="仿宋"/>
          <w:sz w:val="28"/>
          <w:szCs w:val="36"/>
          <w:lang w:eastAsia="zh-CN"/>
        </w:rPr>
      </w:pPr>
      <w:r>
        <w:rPr>
          <w:rFonts w:hint="eastAsia" w:ascii="仿宋" w:hAnsi="仿宋" w:eastAsia="仿宋" w:cs="仿宋"/>
          <w:b/>
          <w:bCs/>
          <w:sz w:val="28"/>
          <w:szCs w:val="36"/>
          <w:lang w:eastAsia="zh-CN"/>
        </w:rPr>
        <w:t>新设备进场方案：</w:t>
      </w:r>
    </w:p>
    <w:p w14:paraId="4A1031BB">
      <w:pPr>
        <w:adjustRightInd w:val="0"/>
        <w:spacing w:line="360" w:lineRule="auto"/>
        <w:ind w:firstLine="840" w:firstLineChars="300"/>
        <w:rPr>
          <w:rFonts w:ascii="仿宋" w:hAnsi="仿宋" w:eastAsia="仿宋" w:cs="仿宋"/>
          <w:sz w:val="28"/>
          <w:szCs w:val="36"/>
          <w:lang w:eastAsia="zh-CN"/>
        </w:rPr>
      </w:pPr>
      <w:r>
        <w:rPr>
          <w:rFonts w:ascii="仿宋" w:hAnsi="仿宋" w:eastAsia="仿宋" w:cs="仿宋"/>
          <w:sz w:val="28"/>
          <w:szCs w:val="36"/>
          <w:lang w:eastAsia="zh-CN"/>
        </w:rPr>
        <w:t>新买</w:t>
      </w:r>
      <w:r>
        <w:rPr>
          <w:rFonts w:hint="eastAsia" w:ascii="仿宋" w:hAnsi="仿宋" w:eastAsia="仿宋" w:cs="仿宋"/>
          <w:sz w:val="28"/>
          <w:szCs w:val="36"/>
          <w:lang w:eastAsia="zh-CN"/>
        </w:rPr>
        <w:t>G</w:t>
      </w:r>
      <w:r>
        <w:rPr>
          <w:rFonts w:ascii="仿宋" w:hAnsi="仿宋" w:eastAsia="仿宋" w:cs="仿宋"/>
          <w:sz w:val="28"/>
          <w:szCs w:val="36"/>
          <w:lang w:eastAsia="zh-CN"/>
        </w:rPr>
        <w:t>MP清洗机</w:t>
      </w:r>
      <w:r>
        <w:rPr>
          <w:rFonts w:hint="eastAsia" w:ascii="仿宋" w:hAnsi="仿宋" w:eastAsia="仿宋" w:cs="仿宋"/>
          <w:sz w:val="28"/>
          <w:szCs w:val="36"/>
          <w:lang w:eastAsia="zh-CN"/>
        </w:rPr>
        <w:t>未组装</w:t>
      </w:r>
      <w:r>
        <w:rPr>
          <w:rFonts w:ascii="仿宋" w:hAnsi="仿宋" w:eastAsia="仿宋" w:cs="仿宋"/>
          <w:sz w:val="28"/>
          <w:szCs w:val="36"/>
          <w:lang w:eastAsia="zh-CN"/>
        </w:rPr>
        <w:t>尺寸长宽高</w:t>
      </w:r>
      <w:r>
        <w:rPr>
          <w:rFonts w:hint="eastAsia" w:ascii="仿宋" w:hAnsi="仿宋" w:eastAsia="仿宋" w:cs="仿宋"/>
          <w:sz w:val="28"/>
          <w:szCs w:val="36"/>
          <w:lang w:eastAsia="zh-CN"/>
        </w:rPr>
        <w:t>=</w:t>
      </w:r>
      <w:r>
        <w:rPr>
          <w:rFonts w:ascii="仿宋" w:hAnsi="仿宋" w:eastAsia="仿宋" w:cs="仿宋"/>
          <w:sz w:val="28"/>
          <w:szCs w:val="36"/>
          <w:lang w:eastAsia="zh-CN"/>
        </w:rPr>
        <w:t>1760mm *1450mm *1950mm</w:t>
      </w:r>
      <w:r>
        <w:rPr>
          <w:rFonts w:hint="eastAsia" w:ascii="仿宋" w:hAnsi="仿宋" w:eastAsia="仿宋" w:cs="仿宋"/>
          <w:sz w:val="28"/>
          <w:szCs w:val="36"/>
          <w:lang w:eastAsia="zh-CN"/>
        </w:rPr>
        <w:t>，设备总重量</w:t>
      </w:r>
      <w:r>
        <w:rPr>
          <w:rFonts w:ascii="仿宋" w:hAnsi="仿宋" w:eastAsia="仿宋" w:cs="仿宋"/>
          <w:sz w:val="28"/>
          <w:szCs w:val="36"/>
          <w:lang w:eastAsia="zh-CN"/>
        </w:rPr>
        <w:t>1050</w:t>
      </w:r>
      <w:r>
        <w:rPr>
          <w:rFonts w:hint="eastAsia" w:ascii="仿宋" w:hAnsi="仿宋" w:eastAsia="仿宋" w:cs="仿宋"/>
          <w:sz w:val="28"/>
          <w:szCs w:val="36"/>
          <w:lang w:eastAsia="zh-CN"/>
        </w:rPr>
        <w:t>kg；旧超声波清洗机长长6</w:t>
      </w:r>
      <w:r>
        <w:rPr>
          <w:rFonts w:ascii="仿宋" w:hAnsi="仿宋" w:eastAsia="仿宋" w:cs="仿宋"/>
          <w:sz w:val="28"/>
          <w:szCs w:val="36"/>
          <w:lang w:eastAsia="zh-CN"/>
        </w:rPr>
        <w:t>600</w:t>
      </w:r>
      <w:r>
        <w:rPr>
          <w:rFonts w:hint="eastAsia" w:ascii="仿宋" w:hAnsi="仿宋" w:eastAsia="仿宋" w:cs="仿宋"/>
          <w:sz w:val="28"/>
          <w:szCs w:val="36"/>
          <w:lang w:eastAsia="zh-CN"/>
        </w:rPr>
        <w:t>mm</w:t>
      </w:r>
      <w:r>
        <w:rPr>
          <w:rFonts w:ascii="仿宋" w:hAnsi="仿宋" w:eastAsia="仿宋" w:cs="仿宋"/>
          <w:sz w:val="28"/>
          <w:szCs w:val="36"/>
          <w:lang w:eastAsia="zh-CN"/>
        </w:rPr>
        <w:t>*1500</w:t>
      </w:r>
      <w:r>
        <w:rPr>
          <w:rFonts w:hint="eastAsia" w:ascii="仿宋" w:hAnsi="仿宋" w:eastAsia="仿宋" w:cs="仿宋"/>
          <w:sz w:val="28"/>
          <w:szCs w:val="36"/>
          <w:lang w:eastAsia="zh-CN"/>
        </w:rPr>
        <w:t>mm，设备总重量9</w:t>
      </w:r>
      <w:r>
        <w:rPr>
          <w:rFonts w:ascii="仿宋" w:hAnsi="仿宋" w:eastAsia="仿宋" w:cs="仿宋"/>
          <w:sz w:val="28"/>
          <w:szCs w:val="36"/>
          <w:lang w:eastAsia="zh-CN"/>
        </w:rPr>
        <w:t>00</w:t>
      </w:r>
      <w:r>
        <w:rPr>
          <w:rFonts w:hint="eastAsia" w:ascii="仿宋" w:hAnsi="仿宋" w:eastAsia="仿宋" w:cs="仿宋"/>
          <w:sz w:val="28"/>
          <w:szCs w:val="36"/>
          <w:lang w:eastAsia="zh-CN"/>
        </w:rPr>
        <w:t>kg。</w:t>
      </w:r>
      <w:r>
        <w:rPr>
          <w:rFonts w:ascii="仿宋" w:hAnsi="仿宋" w:eastAsia="仿宋" w:cs="仿宋"/>
          <w:sz w:val="28"/>
          <w:szCs w:val="36"/>
          <w:lang w:eastAsia="zh-CN"/>
        </w:rPr>
        <w:t>新设备进场方案选用从</w:t>
      </w:r>
      <w:r>
        <w:rPr>
          <w:rFonts w:hint="eastAsia" w:ascii="仿宋" w:hAnsi="仿宋" w:eastAsia="仿宋" w:cs="仿宋"/>
          <w:sz w:val="28"/>
          <w:szCs w:val="36"/>
          <w:lang w:eastAsia="zh-CN"/>
        </w:rPr>
        <w:t>216车间二楼外墙经吊车吊装至二楼环形走廊，通过紧急出口玻璃门进入E</w:t>
      </w:r>
      <w:r>
        <w:rPr>
          <w:rFonts w:ascii="仿宋" w:hAnsi="仿宋" w:eastAsia="仿宋" w:cs="仿宋"/>
          <w:sz w:val="28"/>
          <w:szCs w:val="36"/>
          <w:lang w:eastAsia="zh-CN"/>
        </w:rPr>
        <w:t>214</w:t>
      </w:r>
      <w:r>
        <w:rPr>
          <w:rFonts w:hint="eastAsia" w:ascii="仿宋" w:hAnsi="仿宋" w:eastAsia="仿宋" w:cs="仿宋"/>
          <w:sz w:val="28"/>
          <w:szCs w:val="36"/>
          <w:lang w:eastAsia="zh-CN"/>
        </w:rPr>
        <w:t>精洗灭菌间</w:t>
      </w:r>
      <w:r>
        <w:rPr>
          <w:rFonts w:ascii="仿宋" w:hAnsi="仿宋" w:eastAsia="仿宋" w:cs="仿宋"/>
          <w:sz w:val="28"/>
          <w:szCs w:val="36"/>
          <w:lang w:eastAsia="zh-CN"/>
        </w:rPr>
        <w:t>，</w:t>
      </w:r>
      <w:r>
        <w:rPr>
          <w:rFonts w:hint="eastAsia" w:ascii="仿宋" w:hAnsi="仿宋" w:eastAsia="仿宋" w:cs="仿宋"/>
          <w:sz w:val="28"/>
          <w:szCs w:val="36"/>
          <w:lang w:eastAsia="zh-CN"/>
        </w:rPr>
        <w:t>最后至安装位置。外墙破墙（含窗）后宽高</w:t>
      </w:r>
      <w:r>
        <w:rPr>
          <w:rFonts w:ascii="仿宋" w:hAnsi="仿宋" w:eastAsia="仿宋" w:cs="仿宋"/>
          <w:sz w:val="28"/>
          <w:szCs w:val="36"/>
          <w:lang w:eastAsia="zh-CN"/>
        </w:rPr>
        <w:t>尺寸</w:t>
      </w:r>
      <w:r>
        <w:rPr>
          <w:rFonts w:hint="eastAsia" w:ascii="仿宋" w:hAnsi="仿宋" w:eastAsia="仿宋" w:cs="仿宋"/>
          <w:sz w:val="28"/>
          <w:szCs w:val="36"/>
          <w:lang w:eastAsia="zh-CN"/>
        </w:rPr>
        <w:t>=</w:t>
      </w:r>
      <w:r>
        <w:rPr>
          <w:rFonts w:ascii="仿宋" w:hAnsi="仿宋" w:eastAsia="仿宋" w:cs="仿宋"/>
          <w:sz w:val="28"/>
          <w:szCs w:val="36"/>
          <w:lang w:eastAsia="zh-CN"/>
        </w:rPr>
        <w:t>4380mm*2400mm</w:t>
      </w:r>
      <w:r>
        <w:rPr>
          <w:rFonts w:hint="eastAsia" w:ascii="仿宋" w:hAnsi="仿宋" w:eastAsia="仿宋" w:cs="仿宋"/>
          <w:sz w:val="28"/>
          <w:szCs w:val="36"/>
          <w:lang w:eastAsia="zh-CN"/>
        </w:rPr>
        <w:t>；环形走廊拆除紧急出口玻璃门与装饰板</w:t>
      </w:r>
      <w:r>
        <w:rPr>
          <w:rFonts w:ascii="仿宋" w:hAnsi="仿宋" w:eastAsia="仿宋" w:cs="仿宋"/>
          <w:sz w:val="28"/>
          <w:szCs w:val="36"/>
          <w:lang w:eastAsia="zh-CN"/>
        </w:rPr>
        <w:t>后宽</w:t>
      </w:r>
      <w:r>
        <w:rPr>
          <w:rFonts w:hint="eastAsia" w:ascii="仿宋" w:hAnsi="仿宋" w:eastAsia="仿宋" w:cs="仿宋"/>
          <w:sz w:val="28"/>
          <w:szCs w:val="36"/>
          <w:lang w:eastAsia="zh-CN"/>
        </w:rPr>
        <w:t>高尺寸</w:t>
      </w:r>
      <w:r>
        <w:rPr>
          <w:rFonts w:ascii="仿宋" w:hAnsi="仿宋" w:eastAsia="仿宋" w:cs="仿宋"/>
          <w:sz w:val="28"/>
          <w:szCs w:val="36"/>
          <w:lang w:eastAsia="zh-CN"/>
        </w:rPr>
        <w:t>=2300</w:t>
      </w:r>
      <w:r>
        <w:rPr>
          <w:rFonts w:hint="eastAsia" w:ascii="仿宋" w:hAnsi="仿宋" w:eastAsia="仿宋" w:cs="仿宋"/>
          <w:sz w:val="28"/>
          <w:szCs w:val="36"/>
          <w:lang w:eastAsia="zh-CN"/>
        </w:rPr>
        <w:t>mm</w:t>
      </w:r>
      <w:r>
        <w:rPr>
          <w:rFonts w:ascii="仿宋" w:hAnsi="仿宋" w:eastAsia="仿宋" w:cs="仿宋"/>
          <w:sz w:val="28"/>
          <w:szCs w:val="36"/>
          <w:lang w:eastAsia="zh-CN"/>
        </w:rPr>
        <w:t>*2700mm。</w:t>
      </w:r>
    </w:p>
    <w:p w14:paraId="0F4C0AA7">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施工周期：</w:t>
      </w:r>
    </w:p>
    <w:p w14:paraId="562C3D6A">
      <w:pPr>
        <w:pStyle w:val="56"/>
        <w:spacing w:after="156"/>
        <w:ind w:firstLine="560"/>
        <w:rPr>
          <w:rFonts w:ascii="仿宋" w:hAnsi="仿宋" w:eastAsia="仿宋" w:cs="仿宋"/>
          <w:kern w:val="0"/>
          <w:sz w:val="28"/>
          <w:szCs w:val="36"/>
        </w:rPr>
      </w:pPr>
      <w:r>
        <w:rPr>
          <w:rFonts w:hint="eastAsia" w:ascii="仿宋" w:hAnsi="仿宋" w:eastAsia="仿宋" w:cs="仿宋"/>
          <w:kern w:val="0"/>
          <w:sz w:val="28"/>
          <w:szCs w:val="36"/>
        </w:rPr>
        <w:t>科室停产时间2</w:t>
      </w:r>
      <w:r>
        <w:rPr>
          <w:rFonts w:ascii="仿宋" w:hAnsi="仿宋" w:eastAsia="仿宋" w:cs="仿宋"/>
          <w:kern w:val="0"/>
          <w:sz w:val="28"/>
          <w:szCs w:val="36"/>
        </w:rPr>
        <w:t>026</w:t>
      </w:r>
      <w:r>
        <w:rPr>
          <w:rFonts w:hint="eastAsia" w:ascii="仿宋" w:hAnsi="仿宋" w:eastAsia="仿宋" w:cs="仿宋"/>
          <w:kern w:val="0"/>
          <w:sz w:val="28"/>
          <w:szCs w:val="36"/>
        </w:rPr>
        <w:t>年0</w:t>
      </w:r>
      <w:r>
        <w:rPr>
          <w:rFonts w:ascii="仿宋" w:hAnsi="仿宋" w:eastAsia="仿宋" w:cs="仿宋"/>
          <w:kern w:val="0"/>
          <w:sz w:val="28"/>
          <w:szCs w:val="36"/>
        </w:rPr>
        <w:t>9</w:t>
      </w:r>
      <w:r>
        <w:rPr>
          <w:rFonts w:hint="eastAsia" w:ascii="仿宋" w:hAnsi="仿宋" w:eastAsia="仿宋" w:cs="仿宋"/>
          <w:kern w:val="0"/>
          <w:sz w:val="28"/>
          <w:szCs w:val="36"/>
        </w:rPr>
        <w:t>月0</w:t>
      </w:r>
      <w:r>
        <w:rPr>
          <w:rFonts w:ascii="仿宋" w:hAnsi="仿宋" w:eastAsia="仿宋" w:cs="仿宋"/>
          <w:kern w:val="0"/>
          <w:sz w:val="28"/>
          <w:szCs w:val="36"/>
        </w:rPr>
        <w:t>1</w:t>
      </w:r>
      <w:r>
        <w:rPr>
          <w:rFonts w:hint="eastAsia" w:ascii="仿宋" w:hAnsi="仿宋" w:eastAsia="仿宋" w:cs="仿宋"/>
          <w:kern w:val="0"/>
          <w:sz w:val="28"/>
          <w:szCs w:val="36"/>
        </w:rPr>
        <w:t>日</w:t>
      </w:r>
      <w:r>
        <w:rPr>
          <w:rFonts w:hint="eastAsia" w:ascii="仿宋" w:hAnsi="仿宋" w:eastAsia="仿宋" w:cs="仿宋"/>
          <w:kern w:val="0"/>
          <w:sz w:val="28"/>
          <w:szCs w:val="36"/>
          <w:highlight w:val="none"/>
        </w:rPr>
        <w:t>（预估）</w:t>
      </w:r>
      <w:r>
        <w:rPr>
          <w:rFonts w:hint="eastAsia" w:ascii="仿宋" w:hAnsi="仿宋" w:eastAsia="仿宋" w:cs="仿宋"/>
          <w:kern w:val="0"/>
          <w:sz w:val="28"/>
          <w:szCs w:val="36"/>
        </w:rPr>
        <w:t>，因科室生产安排，仅允许施工周期为7天，需保证施工进度正常开展。进度表如下：</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583"/>
        <w:gridCol w:w="1780"/>
        <w:gridCol w:w="1780"/>
        <w:gridCol w:w="1780"/>
      </w:tblGrid>
      <w:tr w14:paraId="03BD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73415758">
            <w:pPr>
              <w:jc w:val="center"/>
              <w:rPr>
                <w:rFonts w:ascii="宋体" w:hAnsi="宋体" w:cs="宋体"/>
                <w:b/>
                <w:bCs/>
                <w:color w:val="000000"/>
                <w:szCs w:val="22"/>
                <w:lang w:eastAsia="zh-CN"/>
              </w:rPr>
            </w:pPr>
          </w:p>
        </w:tc>
        <w:tc>
          <w:tcPr>
            <w:tcW w:w="2583" w:type="dxa"/>
            <w:vAlign w:val="center"/>
          </w:tcPr>
          <w:p w14:paraId="2CC0D164">
            <w:pPr>
              <w:jc w:val="center"/>
              <w:rPr>
                <w:rFonts w:ascii="宋体" w:hAnsi="宋体" w:cs="宋体"/>
                <w:b/>
                <w:bCs/>
                <w:color w:val="000000"/>
                <w:szCs w:val="22"/>
                <w:lang w:eastAsia="zh-CN"/>
              </w:rPr>
            </w:pPr>
            <w:r>
              <w:rPr>
                <w:rFonts w:hint="eastAsia" w:ascii="宋体" w:hAnsi="宋体" w:cs="宋体"/>
                <w:b/>
                <w:bCs/>
                <w:color w:val="000000"/>
                <w:szCs w:val="22"/>
                <w:lang w:eastAsia="zh-CN"/>
              </w:rPr>
              <w:t>任务名称</w:t>
            </w:r>
          </w:p>
        </w:tc>
        <w:tc>
          <w:tcPr>
            <w:tcW w:w="1780" w:type="dxa"/>
            <w:vAlign w:val="center"/>
          </w:tcPr>
          <w:p w14:paraId="7C2DBE12">
            <w:pPr>
              <w:jc w:val="center"/>
              <w:rPr>
                <w:rFonts w:ascii="宋体" w:hAnsi="宋体" w:cs="宋体"/>
                <w:b/>
                <w:bCs/>
                <w:color w:val="000000"/>
                <w:szCs w:val="22"/>
                <w:lang w:eastAsia="zh-CN"/>
              </w:rPr>
            </w:pPr>
            <w:r>
              <w:rPr>
                <w:rFonts w:hint="eastAsia" w:ascii="宋体" w:hAnsi="宋体" w:cs="宋体"/>
                <w:b/>
                <w:bCs/>
                <w:color w:val="000000"/>
                <w:szCs w:val="22"/>
                <w:lang w:eastAsia="zh-CN"/>
              </w:rPr>
              <w:t>工期</w:t>
            </w:r>
          </w:p>
        </w:tc>
        <w:tc>
          <w:tcPr>
            <w:tcW w:w="1780" w:type="dxa"/>
            <w:vAlign w:val="center"/>
          </w:tcPr>
          <w:p w14:paraId="01E1A317">
            <w:pPr>
              <w:jc w:val="center"/>
              <w:rPr>
                <w:rFonts w:ascii="宋体" w:hAnsi="宋体" w:cs="宋体"/>
                <w:b/>
                <w:bCs/>
                <w:color w:val="000000"/>
                <w:szCs w:val="22"/>
                <w:lang w:eastAsia="zh-CN"/>
              </w:rPr>
            </w:pPr>
            <w:r>
              <w:rPr>
                <w:rFonts w:hint="eastAsia" w:ascii="宋体" w:hAnsi="宋体" w:cs="宋体"/>
                <w:b/>
                <w:bCs/>
                <w:color w:val="000000"/>
                <w:szCs w:val="22"/>
                <w:lang w:eastAsia="zh-CN"/>
              </w:rPr>
              <w:t>开始时间</w:t>
            </w:r>
          </w:p>
        </w:tc>
        <w:tc>
          <w:tcPr>
            <w:tcW w:w="1780" w:type="dxa"/>
            <w:vAlign w:val="center"/>
          </w:tcPr>
          <w:p w14:paraId="483A6838">
            <w:pPr>
              <w:jc w:val="center"/>
              <w:rPr>
                <w:rFonts w:ascii="宋体" w:hAnsi="宋体" w:cs="宋体"/>
                <w:b/>
                <w:bCs/>
                <w:color w:val="000000"/>
                <w:szCs w:val="22"/>
                <w:lang w:eastAsia="zh-CN"/>
              </w:rPr>
            </w:pPr>
            <w:r>
              <w:rPr>
                <w:rFonts w:hint="eastAsia" w:ascii="宋体" w:hAnsi="宋体" w:cs="宋体"/>
                <w:b/>
                <w:bCs/>
                <w:color w:val="000000"/>
                <w:szCs w:val="22"/>
                <w:lang w:eastAsia="zh-CN"/>
              </w:rPr>
              <w:t>完成时间</w:t>
            </w:r>
          </w:p>
        </w:tc>
      </w:tr>
      <w:tr w14:paraId="34D0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07EAA780">
            <w:pPr>
              <w:pStyle w:val="55"/>
              <w:widowControl w:val="0"/>
              <w:tabs>
                <w:tab w:val="left" w:pos="993"/>
              </w:tabs>
              <w:ind w:firstLine="0" w:firstLineChars="0"/>
              <w:jc w:val="both"/>
              <w:rPr>
                <w:rFonts w:ascii="仿宋" w:hAnsi="仿宋" w:eastAsia="仿宋" w:cs="仿宋"/>
                <w:b/>
                <w:bCs/>
                <w:szCs w:val="22"/>
                <w:lang w:eastAsia="zh-CN"/>
              </w:rPr>
            </w:pPr>
            <w:r>
              <w:rPr>
                <w:rFonts w:hint="eastAsia" w:ascii="仿宋" w:hAnsi="仿宋" w:eastAsia="仿宋" w:cs="仿宋"/>
                <w:b/>
                <w:bCs/>
                <w:szCs w:val="22"/>
                <w:lang w:eastAsia="zh-CN"/>
              </w:rPr>
              <w:t>施工周期</w:t>
            </w:r>
          </w:p>
        </w:tc>
        <w:tc>
          <w:tcPr>
            <w:tcW w:w="2583" w:type="dxa"/>
            <w:vAlign w:val="center"/>
          </w:tcPr>
          <w:p w14:paraId="50288AE1">
            <w:pPr>
              <w:jc w:val="center"/>
              <w:rPr>
                <w:rFonts w:ascii="宋体" w:hAnsi="宋体" w:cs="宋体"/>
                <w:b/>
                <w:bCs/>
                <w:color w:val="000000"/>
                <w:sz w:val="16"/>
                <w:szCs w:val="16"/>
                <w:lang w:eastAsia="zh-CN"/>
              </w:rPr>
            </w:pPr>
            <w:r>
              <w:rPr>
                <w:rFonts w:hint="eastAsia" w:ascii="宋体" w:hAnsi="宋体" w:cs="宋体"/>
                <w:b/>
                <w:bCs/>
                <w:color w:val="000000"/>
                <w:sz w:val="16"/>
                <w:szCs w:val="16"/>
                <w:lang w:eastAsia="zh-CN"/>
              </w:rPr>
              <w:t>2</w:t>
            </w:r>
            <w:r>
              <w:rPr>
                <w:rFonts w:ascii="宋体" w:hAnsi="宋体" w:cs="宋体"/>
                <w:b/>
                <w:bCs/>
                <w:color w:val="000000"/>
                <w:sz w:val="16"/>
                <w:szCs w:val="16"/>
                <w:lang w:eastAsia="zh-CN"/>
              </w:rPr>
              <w:t>16</w:t>
            </w:r>
            <w:r>
              <w:rPr>
                <w:rFonts w:hint="eastAsia" w:ascii="宋体" w:hAnsi="宋体" w:cs="宋体"/>
                <w:b/>
                <w:bCs/>
                <w:color w:val="000000"/>
                <w:sz w:val="16"/>
                <w:szCs w:val="16"/>
                <w:lang w:eastAsia="zh-CN"/>
              </w:rPr>
              <w:t>卡介苗G</w:t>
            </w:r>
            <w:r>
              <w:rPr>
                <w:rFonts w:ascii="宋体" w:hAnsi="宋体" w:cs="宋体"/>
                <w:b/>
                <w:bCs/>
                <w:color w:val="000000"/>
                <w:sz w:val="16"/>
                <w:szCs w:val="16"/>
                <w:lang w:eastAsia="zh-CN"/>
              </w:rPr>
              <w:t>MP</w:t>
            </w:r>
            <w:r>
              <w:rPr>
                <w:rFonts w:hint="eastAsia" w:ascii="宋体" w:hAnsi="宋体" w:cs="宋体"/>
                <w:b/>
                <w:bCs/>
                <w:color w:val="000000"/>
                <w:sz w:val="16"/>
                <w:szCs w:val="16"/>
                <w:lang w:eastAsia="zh-CN"/>
              </w:rPr>
              <w:t>清洗机安装计划</w:t>
            </w:r>
          </w:p>
        </w:tc>
        <w:tc>
          <w:tcPr>
            <w:tcW w:w="1780" w:type="dxa"/>
            <w:vAlign w:val="center"/>
          </w:tcPr>
          <w:p w14:paraId="3E64A81D">
            <w:pPr>
              <w:jc w:val="center"/>
              <w:rPr>
                <w:rFonts w:ascii="宋体" w:hAnsi="宋体" w:cs="宋体"/>
                <w:b/>
                <w:bCs/>
                <w:color w:val="000000"/>
                <w:sz w:val="16"/>
                <w:szCs w:val="16"/>
                <w:lang w:eastAsia="zh-CN"/>
              </w:rPr>
            </w:pPr>
            <w:r>
              <w:rPr>
                <w:rFonts w:hint="eastAsia" w:ascii="宋体" w:hAnsi="宋体" w:cs="宋体"/>
                <w:b/>
                <w:bCs/>
                <w:color w:val="000000"/>
                <w:sz w:val="16"/>
                <w:szCs w:val="16"/>
                <w:lang w:eastAsia="zh-CN"/>
              </w:rPr>
              <w:t>7天</w:t>
            </w:r>
          </w:p>
        </w:tc>
        <w:tc>
          <w:tcPr>
            <w:tcW w:w="1780" w:type="dxa"/>
            <w:vAlign w:val="center"/>
          </w:tcPr>
          <w:p w14:paraId="36923A3A">
            <w:pPr>
              <w:jc w:val="center"/>
              <w:rPr>
                <w:rFonts w:ascii="宋体" w:hAnsi="宋体" w:cs="宋体"/>
                <w:b/>
                <w:bCs/>
                <w:color w:val="000000"/>
                <w:sz w:val="16"/>
                <w:szCs w:val="16"/>
                <w:lang w:eastAsia="zh-CN"/>
              </w:rPr>
            </w:pPr>
            <w:r>
              <w:rPr>
                <w:rFonts w:hint="eastAsia" w:ascii="宋体" w:hAnsi="宋体" w:cs="宋体"/>
                <w:b/>
                <w:bCs/>
                <w:color w:val="000000"/>
                <w:sz w:val="16"/>
                <w:szCs w:val="16"/>
                <w:lang w:eastAsia="zh-CN"/>
              </w:rPr>
              <w:t>2</w:t>
            </w:r>
            <w:r>
              <w:rPr>
                <w:rFonts w:ascii="宋体" w:hAnsi="宋体" w:cs="宋体"/>
                <w:b/>
                <w:bCs/>
                <w:color w:val="000000"/>
                <w:sz w:val="16"/>
                <w:szCs w:val="16"/>
                <w:lang w:eastAsia="zh-CN"/>
              </w:rPr>
              <w:t>026</w:t>
            </w:r>
            <w:r>
              <w:rPr>
                <w:rFonts w:hint="eastAsia" w:ascii="宋体" w:hAnsi="宋体" w:cs="宋体"/>
                <w:b/>
                <w:bCs/>
                <w:color w:val="000000"/>
                <w:sz w:val="16"/>
                <w:szCs w:val="16"/>
                <w:lang w:eastAsia="zh-CN"/>
              </w:rPr>
              <w:t>年0</w:t>
            </w:r>
            <w:r>
              <w:rPr>
                <w:rFonts w:ascii="宋体" w:hAnsi="宋体" w:cs="宋体"/>
                <w:b/>
                <w:bCs/>
                <w:color w:val="000000"/>
                <w:sz w:val="16"/>
                <w:szCs w:val="16"/>
                <w:lang w:eastAsia="zh-CN"/>
              </w:rPr>
              <w:t>9</w:t>
            </w:r>
            <w:r>
              <w:rPr>
                <w:rFonts w:hint="eastAsia" w:ascii="宋体" w:hAnsi="宋体" w:cs="宋体"/>
                <w:b/>
                <w:bCs/>
                <w:color w:val="000000"/>
                <w:sz w:val="16"/>
                <w:szCs w:val="16"/>
                <w:lang w:eastAsia="zh-CN"/>
              </w:rPr>
              <w:t>月0</w:t>
            </w:r>
            <w:r>
              <w:rPr>
                <w:rFonts w:ascii="宋体" w:hAnsi="宋体" w:cs="宋体"/>
                <w:b/>
                <w:bCs/>
                <w:color w:val="000000"/>
                <w:sz w:val="16"/>
                <w:szCs w:val="16"/>
                <w:lang w:eastAsia="zh-CN"/>
              </w:rPr>
              <w:t>1</w:t>
            </w:r>
            <w:r>
              <w:rPr>
                <w:rFonts w:hint="eastAsia" w:ascii="宋体" w:hAnsi="宋体" w:cs="宋体"/>
                <w:b/>
                <w:bCs/>
                <w:color w:val="000000"/>
                <w:sz w:val="16"/>
                <w:szCs w:val="16"/>
                <w:lang w:eastAsia="zh-CN"/>
              </w:rPr>
              <w:t>日</w:t>
            </w:r>
          </w:p>
        </w:tc>
        <w:tc>
          <w:tcPr>
            <w:tcW w:w="1780" w:type="dxa"/>
            <w:vAlign w:val="center"/>
          </w:tcPr>
          <w:p w14:paraId="22D086CF">
            <w:pPr>
              <w:jc w:val="center"/>
              <w:rPr>
                <w:rFonts w:ascii="宋体" w:hAnsi="宋体" w:cs="宋体"/>
                <w:b/>
                <w:bCs/>
                <w:color w:val="000000"/>
                <w:sz w:val="16"/>
                <w:szCs w:val="16"/>
                <w:lang w:eastAsia="zh-CN"/>
              </w:rPr>
            </w:pPr>
            <w:r>
              <w:rPr>
                <w:rFonts w:hint="eastAsia" w:ascii="宋体" w:hAnsi="宋体" w:cs="宋体"/>
                <w:b/>
                <w:bCs/>
                <w:color w:val="000000"/>
                <w:sz w:val="16"/>
                <w:szCs w:val="16"/>
                <w:lang w:eastAsia="zh-CN"/>
              </w:rPr>
              <w:t>2</w:t>
            </w:r>
            <w:r>
              <w:rPr>
                <w:rFonts w:ascii="宋体" w:hAnsi="宋体" w:cs="宋体"/>
                <w:b/>
                <w:bCs/>
                <w:color w:val="000000"/>
                <w:sz w:val="16"/>
                <w:szCs w:val="16"/>
                <w:lang w:eastAsia="zh-CN"/>
              </w:rPr>
              <w:t>026</w:t>
            </w:r>
            <w:r>
              <w:rPr>
                <w:rFonts w:hint="eastAsia" w:ascii="宋体" w:hAnsi="宋体" w:cs="宋体"/>
                <w:b/>
                <w:bCs/>
                <w:color w:val="000000"/>
                <w:sz w:val="16"/>
                <w:szCs w:val="16"/>
                <w:lang w:eastAsia="zh-CN"/>
              </w:rPr>
              <w:t>年0</w:t>
            </w:r>
            <w:r>
              <w:rPr>
                <w:rFonts w:ascii="宋体" w:hAnsi="宋体" w:cs="宋体"/>
                <w:b/>
                <w:bCs/>
                <w:color w:val="000000"/>
                <w:sz w:val="16"/>
                <w:szCs w:val="16"/>
                <w:lang w:eastAsia="zh-CN"/>
              </w:rPr>
              <w:t>9</w:t>
            </w:r>
            <w:r>
              <w:rPr>
                <w:rFonts w:hint="eastAsia" w:ascii="宋体" w:hAnsi="宋体" w:cs="宋体"/>
                <w:b/>
                <w:bCs/>
                <w:color w:val="000000"/>
                <w:sz w:val="16"/>
                <w:szCs w:val="16"/>
                <w:lang w:eastAsia="zh-CN"/>
              </w:rPr>
              <w:t>月0</w:t>
            </w:r>
            <w:r>
              <w:rPr>
                <w:rFonts w:ascii="宋体" w:hAnsi="宋体" w:cs="宋体"/>
                <w:b/>
                <w:bCs/>
                <w:color w:val="000000"/>
                <w:sz w:val="16"/>
                <w:szCs w:val="16"/>
                <w:lang w:eastAsia="zh-CN"/>
              </w:rPr>
              <w:t>7</w:t>
            </w:r>
            <w:r>
              <w:rPr>
                <w:rFonts w:hint="eastAsia" w:ascii="宋体" w:hAnsi="宋体" w:cs="宋体"/>
                <w:b/>
                <w:bCs/>
                <w:color w:val="000000"/>
                <w:sz w:val="16"/>
                <w:szCs w:val="16"/>
                <w:lang w:eastAsia="zh-CN"/>
              </w:rPr>
              <w:t>日</w:t>
            </w:r>
          </w:p>
        </w:tc>
      </w:tr>
      <w:tr w14:paraId="27D22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08963CAE">
            <w:pPr>
              <w:pStyle w:val="55"/>
              <w:widowControl w:val="0"/>
              <w:tabs>
                <w:tab w:val="left" w:pos="993"/>
              </w:tabs>
              <w:ind w:firstLine="0" w:firstLineChars="0"/>
              <w:jc w:val="both"/>
              <w:rPr>
                <w:rFonts w:hint="eastAsia" w:ascii="仿宋" w:hAnsi="仿宋" w:eastAsia="仿宋" w:cs="仿宋"/>
                <w:b/>
                <w:bCs/>
                <w:szCs w:val="22"/>
                <w:lang w:eastAsia="zh-CN"/>
              </w:rPr>
            </w:pPr>
            <w:r>
              <w:rPr>
                <w:rFonts w:hint="eastAsia" w:ascii="仿宋" w:hAnsi="仿宋" w:eastAsia="仿宋" w:cs="仿宋"/>
                <w:b/>
                <w:bCs/>
                <w:szCs w:val="22"/>
                <w:lang w:eastAsia="zh-CN"/>
              </w:rPr>
              <w:t>拆除工作</w:t>
            </w:r>
          </w:p>
        </w:tc>
        <w:tc>
          <w:tcPr>
            <w:tcW w:w="2583" w:type="dxa"/>
            <w:vAlign w:val="center"/>
          </w:tcPr>
          <w:p w14:paraId="06A28A13">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房间腾空及保护</w:t>
            </w:r>
          </w:p>
        </w:tc>
        <w:tc>
          <w:tcPr>
            <w:tcW w:w="1780" w:type="dxa"/>
            <w:vAlign w:val="center"/>
          </w:tcPr>
          <w:p w14:paraId="2497AA7C">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697417A2">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1</w:t>
            </w:r>
            <w:r>
              <w:rPr>
                <w:rFonts w:hint="eastAsia" w:ascii="宋体" w:hAnsi="宋体" w:cs="宋体"/>
                <w:color w:val="000000"/>
                <w:sz w:val="16"/>
                <w:szCs w:val="16"/>
                <w:lang w:eastAsia="zh-CN"/>
              </w:rPr>
              <w:t>日</w:t>
            </w:r>
          </w:p>
        </w:tc>
        <w:tc>
          <w:tcPr>
            <w:tcW w:w="1780" w:type="dxa"/>
            <w:vAlign w:val="center"/>
          </w:tcPr>
          <w:p w14:paraId="25BB91B9">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1</w:t>
            </w:r>
            <w:r>
              <w:rPr>
                <w:rFonts w:hint="eastAsia" w:ascii="宋体" w:hAnsi="宋体" w:cs="宋体"/>
                <w:color w:val="000000"/>
                <w:sz w:val="16"/>
                <w:szCs w:val="16"/>
                <w:lang w:eastAsia="zh-CN"/>
              </w:rPr>
              <w:t>日</w:t>
            </w:r>
          </w:p>
        </w:tc>
      </w:tr>
      <w:tr w14:paraId="32FD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4346F3B4">
            <w:pPr>
              <w:pStyle w:val="55"/>
              <w:widowControl w:val="0"/>
              <w:tabs>
                <w:tab w:val="left" w:pos="993"/>
              </w:tabs>
              <w:ind w:firstLine="0" w:firstLineChars="0"/>
              <w:jc w:val="both"/>
              <w:rPr>
                <w:rFonts w:ascii="仿宋" w:hAnsi="仿宋" w:eastAsia="仿宋" w:cs="仿宋"/>
                <w:b/>
                <w:bCs/>
                <w:szCs w:val="22"/>
                <w:lang w:eastAsia="zh-CN"/>
              </w:rPr>
            </w:pPr>
          </w:p>
        </w:tc>
        <w:tc>
          <w:tcPr>
            <w:tcW w:w="2583" w:type="dxa"/>
            <w:vAlign w:val="center"/>
          </w:tcPr>
          <w:p w14:paraId="140009AC">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外墙、装饰板、回风管、防撞栏拆除</w:t>
            </w:r>
          </w:p>
        </w:tc>
        <w:tc>
          <w:tcPr>
            <w:tcW w:w="1780" w:type="dxa"/>
            <w:vAlign w:val="center"/>
          </w:tcPr>
          <w:p w14:paraId="607FD7AF">
            <w:pPr>
              <w:jc w:val="center"/>
              <w:rPr>
                <w:rFonts w:ascii="宋体" w:hAnsi="宋体" w:cs="宋体"/>
                <w:color w:val="000000"/>
                <w:sz w:val="16"/>
                <w:szCs w:val="16"/>
                <w:lang w:eastAsia="zh-CN"/>
              </w:rPr>
            </w:pPr>
            <w:r>
              <w:rPr>
                <w:rFonts w:ascii="宋体" w:hAnsi="宋体" w:cs="宋体"/>
                <w:color w:val="000000"/>
                <w:sz w:val="16"/>
                <w:szCs w:val="16"/>
                <w:lang w:eastAsia="zh-CN"/>
              </w:rPr>
              <w:t>2</w:t>
            </w:r>
            <w:r>
              <w:rPr>
                <w:rFonts w:hint="eastAsia" w:ascii="宋体" w:hAnsi="宋体" w:cs="宋体"/>
                <w:color w:val="000000"/>
                <w:sz w:val="16"/>
                <w:szCs w:val="16"/>
                <w:lang w:eastAsia="zh-CN"/>
              </w:rPr>
              <w:t>天</w:t>
            </w:r>
          </w:p>
        </w:tc>
        <w:tc>
          <w:tcPr>
            <w:tcW w:w="1780" w:type="dxa"/>
            <w:vAlign w:val="center"/>
          </w:tcPr>
          <w:p w14:paraId="23824A5D">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1</w:t>
            </w:r>
            <w:r>
              <w:rPr>
                <w:rFonts w:hint="eastAsia" w:ascii="宋体" w:hAnsi="宋体" w:cs="宋体"/>
                <w:color w:val="000000"/>
                <w:sz w:val="16"/>
                <w:szCs w:val="16"/>
                <w:lang w:eastAsia="zh-CN"/>
              </w:rPr>
              <w:t>日</w:t>
            </w:r>
          </w:p>
        </w:tc>
        <w:tc>
          <w:tcPr>
            <w:tcW w:w="1780" w:type="dxa"/>
            <w:vAlign w:val="center"/>
          </w:tcPr>
          <w:p w14:paraId="586B99F1">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2</w:t>
            </w:r>
            <w:r>
              <w:rPr>
                <w:rFonts w:hint="eastAsia" w:ascii="宋体" w:hAnsi="宋体" w:cs="宋体"/>
                <w:color w:val="000000"/>
                <w:sz w:val="16"/>
                <w:szCs w:val="16"/>
                <w:lang w:eastAsia="zh-CN"/>
              </w:rPr>
              <w:t>日</w:t>
            </w:r>
          </w:p>
        </w:tc>
      </w:tr>
      <w:tr w14:paraId="1248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4389CF4D">
            <w:pPr>
              <w:pStyle w:val="55"/>
              <w:widowControl w:val="0"/>
              <w:tabs>
                <w:tab w:val="left" w:pos="993"/>
              </w:tabs>
              <w:ind w:firstLine="0" w:firstLineChars="0"/>
              <w:jc w:val="both"/>
              <w:rPr>
                <w:rFonts w:ascii="仿宋" w:hAnsi="仿宋" w:eastAsia="仿宋" w:cs="仿宋"/>
                <w:b/>
                <w:bCs/>
                <w:szCs w:val="22"/>
                <w:lang w:eastAsia="zh-CN"/>
              </w:rPr>
            </w:pPr>
          </w:p>
        </w:tc>
        <w:tc>
          <w:tcPr>
            <w:tcW w:w="2583" w:type="dxa"/>
            <w:vAlign w:val="center"/>
          </w:tcPr>
          <w:p w14:paraId="18E2A5E0">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超声波清洗机及其附件拆除</w:t>
            </w:r>
          </w:p>
        </w:tc>
        <w:tc>
          <w:tcPr>
            <w:tcW w:w="1780" w:type="dxa"/>
            <w:vAlign w:val="center"/>
          </w:tcPr>
          <w:p w14:paraId="4A02413D">
            <w:pPr>
              <w:jc w:val="center"/>
              <w:rPr>
                <w:rFonts w:ascii="宋体" w:hAnsi="宋体" w:cs="宋体"/>
                <w:color w:val="000000"/>
                <w:sz w:val="16"/>
                <w:szCs w:val="16"/>
                <w:lang w:eastAsia="zh-CN"/>
              </w:rPr>
            </w:pPr>
            <w:r>
              <w:rPr>
                <w:rFonts w:ascii="宋体" w:hAnsi="宋体" w:cs="宋体"/>
                <w:color w:val="000000"/>
                <w:sz w:val="16"/>
                <w:szCs w:val="16"/>
                <w:lang w:eastAsia="zh-CN"/>
              </w:rPr>
              <w:t>2</w:t>
            </w:r>
            <w:r>
              <w:rPr>
                <w:rFonts w:hint="eastAsia" w:ascii="宋体" w:hAnsi="宋体" w:cs="宋体"/>
                <w:color w:val="000000"/>
                <w:sz w:val="16"/>
                <w:szCs w:val="16"/>
                <w:lang w:eastAsia="zh-CN"/>
              </w:rPr>
              <w:t>天</w:t>
            </w:r>
          </w:p>
        </w:tc>
        <w:tc>
          <w:tcPr>
            <w:tcW w:w="1780" w:type="dxa"/>
            <w:vAlign w:val="center"/>
          </w:tcPr>
          <w:p w14:paraId="538DAA35">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1</w:t>
            </w:r>
            <w:r>
              <w:rPr>
                <w:rFonts w:hint="eastAsia" w:ascii="宋体" w:hAnsi="宋体" w:cs="宋体"/>
                <w:color w:val="000000"/>
                <w:sz w:val="16"/>
                <w:szCs w:val="16"/>
                <w:lang w:eastAsia="zh-CN"/>
              </w:rPr>
              <w:t>日</w:t>
            </w:r>
          </w:p>
        </w:tc>
        <w:tc>
          <w:tcPr>
            <w:tcW w:w="1780" w:type="dxa"/>
            <w:vAlign w:val="center"/>
          </w:tcPr>
          <w:p w14:paraId="7CC7A66A">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2</w:t>
            </w:r>
            <w:r>
              <w:rPr>
                <w:rFonts w:hint="eastAsia" w:ascii="宋体" w:hAnsi="宋体" w:cs="宋体"/>
                <w:color w:val="000000"/>
                <w:sz w:val="16"/>
                <w:szCs w:val="16"/>
                <w:lang w:eastAsia="zh-CN"/>
              </w:rPr>
              <w:t>日</w:t>
            </w:r>
          </w:p>
        </w:tc>
      </w:tr>
      <w:tr w14:paraId="1E6D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778CDBC2">
            <w:pPr>
              <w:pStyle w:val="55"/>
              <w:widowControl w:val="0"/>
              <w:tabs>
                <w:tab w:val="left" w:pos="993"/>
              </w:tabs>
              <w:ind w:firstLine="0" w:firstLineChars="0"/>
              <w:jc w:val="both"/>
              <w:rPr>
                <w:rFonts w:ascii="仿宋" w:hAnsi="仿宋" w:eastAsia="仿宋" w:cs="仿宋"/>
                <w:b/>
                <w:bCs/>
                <w:szCs w:val="22"/>
                <w:lang w:eastAsia="zh-CN"/>
              </w:rPr>
            </w:pPr>
          </w:p>
        </w:tc>
        <w:tc>
          <w:tcPr>
            <w:tcW w:w="2583" w:type="dxa"/>
            <w:vAlign w:val="center"/>
          </w:tcPr>
          <w:p w14:paraId="71D7A19A">
            <w:pPr>
              <w:jc w:val="center"/>
              <w:rPr>
                <w:rFonts w:ascii="宋体" w:hAnsi="宋体" w:cs="宋体"/>
                <w:color w:val="000000"/>
                <w:sz w:val="16"/>
                <w:szCs w:val="16"/>
                <w:lang w:eastAsia="zh-CN"/>
              </w:rPr>
            </w:pPr>
            <w:r>
              <w:rPr>
                <w:rFonts w:hint="eastAsia" w:ascii="宋体" w:hAnsi="宋体" w:cs="宋体"/>
                <w:color w:val="000000"/>
                <w:sz w:val="16"/>
                <w:szCs w:val="16"/>
                <w:lang w:eastAsia="zh-CN"/>
              </w:rPr>
              <w:t>灯具拆除</w:t>
            </w:r>
          </w:p>
        </w:tc>
        <w:tc>
          <w:tcPr>
            <w:tcW w:w="1780" w:type="dxa"/>
            <w:vAlign w:val="center"/>
          </w:tcPr>
          <w:p w14:paraId="785F8229">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03114A6C">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1</w:t>
            </w:r>
            <w:r>
              <w:rPr>
                <w:rFonts w:hint="eastAsia" w:ascii="宋体" w:hAnsi="宋体" w:cs="宋体"/>
                <w:color w:val="000000"/>
                <w:sz w:val="16"/>
                <w:szCs w:val="16"/>
                <w:lang w:eastAsia="zh-CN"/>
              </w:rPr>
              <w:t>日</w:t>
            </w:r>
          </w:p>
        </w:tc>
        <w:tc>
          <w:tcPr>
            <w:tcW w:w="1780" w:type="dxa"/>
            <w:vAlign w:val="center"/>
          </w:tcPr>
          <w:p w14:paraId="4960B786">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1</w:t>
            </w:r>
            <w:r>
              <w:rPr>
                <w:rFonts w:hint="eastAsia" w:ascii="宋体" w:hAnsi="宋体" w:cs="宋体"/>
                <w:color w:val="000000"/>
                <w:sz w:val="16"/>
                <w:szCs w:val="16"/>
                <w:lang w:eastAsia="zh-CN"/>
              </w:rPr>
              <w:t>日</w:t>
            </w:r>
          </w:p>
        </w:tc>
      </w:tr>
      <w:tr w14:paraId="746F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656AA804">
            <w:pPr>
              <w:pStyle w:val="55"/>
              <w:widowControl w:val="0"/>
              <w:tabs>
                <w:tab w:val="left" w:pos="993"/>
              </w:tabs>
              <w:ind w:firstLine="0" w:firstLineChars="0"/>
              <w:jc w:val="both"/>
              <w:rPr>
                <w:rFonts w:hint="eastAsia" w:ascii="仿宋" w:hAnsi="仿宋" w:eastAsia="仿宋" w:cs="仿宋"/>
                <w:b/>
                <w:bCs/>
                <w:szCs w:val="22"/>
                <w:lang w:eastAsia="zh-CN"/>
              </w:rPr>
            </w:pPr>
            <w:r>
              <w:rPr>
                <w:rFonts w:hint="eastAsia" w:ascii="仿宋" w:hAnsi="仿宋" w:eastAsia="仿宋" w:cs="仿宋"/>
                <w:b/>
                <w:bCs/>
                <w:szCs w:val="22"/>
                <w:lang w:eastAsia="zh-CN"/>
              </w:rPr>
              <w:t>设备就位</w:t>
            </w:r>
          </w:p>
        </w:tc>
        <w:tc>
          <w:tcPr>
            <w:tcW w:w="2583" w:type="dxa"/>
            <w:vAlign w:val="center"/>
          </w:tcPr>
          <w:p w14:paraId="47BC97C4">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吊装搬运原有设备</w:t>
            </w:r>
          </w:p>
        </w:tc>
        <w:tc>
          <w:tcPr>
            <w:tcW w:w="1780" w:type="dxa"/>
            <w:vAlign w:val="center"/>
          </w:tcPr>
          <w:p w14:paraId="29170CC7">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7451E836">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c>
          <w:tcPr>
            <w:tcW w:w="1780" w:type="dxa"/>
            <w:vAlign w:val="center"/>
          </w:tcPr>
          <w:p w14:paraId="0546491F">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r>
      <w:tr w14:paraId="4DFA8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5202C64F">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4F7EB23E">
            <w:pPr>
              <w:jc w:val="center"/>
              <w:rPr>
                <w:rFonts w:ascii="宋体" w:hAnsi="宋体" w:cs="宋体"/>
                <w:color w:val="000000"/>
                <w:sz w:val="16"/>
                <w:szCs w:val="16"/>
                <w:lang w:eastAsia="zh-CN"/>
              </w:rPr>
            </w:pPr>
            <w:r>
              <w:rPr>
                <w:rFonts w:hint="eastAsia" w:ascii="宋体" w:hAnsi="宋体" w:cs="宋体"/>
                <w:color w:val="000000"/>
                <w:sz w:val="16"/>
                <w:szCs w:val="16"/>
                <w:lang w:eastAsia="zh-CN"/>
              </w:rPr>
              <w:t>吊装安装新设备就位</w:t>
            </w:r>
          </w:p>
        </w:tc>
        <w:tc>
          <w:tcPr>
            <w:tcW w:w="1780" w:type="dxa"/>
            <w:vAlign w:val="center"/>
          </w:tcPr>
          <w:p w14:paraId="4A88E3CB">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0097B279">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c>
          <w:tcPr>
            <w:tcW w:w="1780" w:type="dxa"/>
            <w:vAlign w:val="center"/>
          </w:tcPr>
          <w:p w14:paraId="56A6899F">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r>
      <w:tr w14:paraId="50A2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2E17AC1B">
            <w:pPr>
              <w:pStyle w:val="55"/>
              <w:widowControl w:val="0"/>
              <w:tabs>
                <w:tab w:val="left" w:pos="993"/>
              </w:tabs>
              <w:ind w:firstLine="0" w:firstLineChars="0"/>
              <w:jc w:val="both"/>
              <w:rPr>
                <w:rFonts w:hint="eastAsia" w:ascii="仿宋" w:hAnsi="仿宋" w:eastAsia="仿宋" w:cs="仿宋"/>
                <w:b/>
                <w:bCs/>
                <w:szCs w:val="22"/>
                <w:lang w:eastAsia="zh-CN"/>
              </w:rPr>
            </w:pPr>
            <w:r>
              <w:rPr>
                <w:rFonts w:hint="eastAsia" w:ascii="仿宋" w:hAnsi="仿宋" w:eastAsia="仿宋" w:cs="仿宋"/>
                <w:b/>
                <w:bCs/>
                <w:szCs w:val="22"/>
                <w:lang w:eastAsia="zh-CN"/>
              </w:rPr>
              <w:t>公用设施安装</w:t>
            </w:r>
          </w:p>
        </w:tc>
        <w:tc>
          <w:tcPr>
            <w:tcW w:w="2583" w:type="dxa"/>
            <w:vAlign w:val="center"/>
          </w:tcPr>
          <w:p w14:paraId="5D324566">
            <w:pPr>
              <w:jc w:val="center"/>
              <w:rPr>
                <w:rFonts w:ascii="宋体" w:hAnsi="宋体" w:cs="宋体"/>
                <w:color w:val="000000"/>
                <w:sz w:val="16"/>
                <w:szCs w:val="16"/>
                <w:lang w:eastAsia="zh-CN"/>
              </w:rPr>
            </w:pPr>
            <w:r>
              <w:rPr>
                <w:rFonts w:hint="eastAsia" w:ascii="宋体" w:hAnsi="宋体" w:cs="宋体"/>
                <w:color w:val="000000"/>
                <w:sz w:val="16"/>
                <w:szCs w:val="16"/>
                <w:lang w:eastAsia="zh-CN"/>
              </w:rPr>
              <w:t>洁净压空管路焊接</w:t>
            </w:r>
          </w:p>
        </w:tc>
        <w:tc>
          <w:tcPr>
            <w:tcW w:w="1780" w:type="dxa"/>
            <w:vAlign w:val="center"/>
          </w:tcPr>
          <w:p w14:paraId="6C9D3FBB">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67A2D56D">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c>
          <w:tcPr>
            <w:tcW w:w="1780" w:type="dxa"/>
            <w:vAlign w:val="center"/>
          </w:tcPr>
          <w:p w14:paraId="6CE2B766">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r>
      <w:tr w14:paraId="17326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19659E3C">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6A7424FB">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电源连接</w:t>
            </w:r>
          </w:p>
        </w:tc>
        <w:tc>
          <w:tcPr>
            <w:tcW w:w="1780" w:type="dxa"/>
            <w:vAlign w:val="center"/>
          </w:tcPr>
          <w:p w14:paraId="04BBB270">
            <w:pPr>
              <w:jc w:val="center"/>
              <w:rPr>
                <w:rFonts w:ascii="宋体" w:hAnsi="宋体" w:cs="宋体"/>
                <w:color w:val="000000"/>
                <w:sz w:val="16"/>
                <w:szCs w:val="16"/>
                <w:lang w:eastAsia="zh-CN"/>
              </w:rPr>
            </w:pPr>
            <w:r>
              <w:rPr>
                <w:rFonts w:ascii="宋体" w:hAnsi="宋体" w:cs="宋体"/>
                <w:color w:val="000000"/>
                <w:sz w:val="16"/>
                <w:szCs w:val="16"/>
                <w:lang w:eastAsia="zh-CN"/>
              </w:rPr>
              <w:t>2</w:t>
            </w:r>
            <w:r>
              <w:rPr>
                <w:rFonts w:hint="eastAsia" w:ascii="宋体" w:hAnsi="宋体" w:cs="宋体"/>
                <w:color w:val="000000"/>
                <w:sz w:val="16"/>
                <w:szCs w:val="16"/>
                <w:lang w:eastAsia="zh-CN"/>
              </w:rPr>
              <w:t>天</w:t>
            </w:r>
          </w:p>
        </w:tc>
        <w:tc>
          <w:tcPr>
            <w:tcW w:w="1780" w:type="dxa"/>
            <w:vAlign w:val="center"/>
          </w:tcPr>
          <w:p w14:paraId="2FB932D4">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c>
          <w:tcPr>
            <w:tcW w:w="1780" w:type="dxa"/>
            <w:vAlign w:val="center"/>
          </w:tcPr>
          <w:p w14:paraId="6EDFB512">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4</w:t>
            </w:r>
            <w:r>
              <w:rPr>
                <w:rFonts w:hint="eastAsia" w:ascii="宋体" w:hAnsi="宋体" w:cs="宋体"/>
                <w:color w:val="000000"/>
                <w:sz w:val="16"/>
                <w:szCs w:val="16"/>
                <w:lang w:eastAsia="zh-CN"/>
              </w:rPr>
              <w:t>日</w:t>
            </w:r>
          </w:p>
        </w:tc>
      </w:tr>
      <w:tr w14:paraId="3AB7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7EE755E8">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0BD7AA22">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排风管连接</w:t>
            </w:r>
          </w:p>
        </w:tc>
        <w:tc>
          <w:tcPr>
            <w:tcW w:w="1780" w:type="dxa"/>
            <w:vAlign w:val="center"/>
          </w:tcPr>
          <w:p w14:paraId="6BA68FC6">
            <w:pPr>
              <w:jc w:val="center"/>
              <w:rPr>
                <w:rFonts w:ascii="宋体" w:hAnsi="宋体" w:cs="宋体"/>
                <w:color w:val="000000"/>
                <w:sz w:val="16"/>
                <w:szCs w:val="16"/>
                <w:lang w:eastAsia="zh-CN"/>
              </w:rPr>
            </w:pPr>
            <w:r>
              <w:rPr>
                <w:rFonts w:ascii="宋体" w:hAnsi="宋体" w:cs="宋体"/>
                <w:color w:val="000000"/>
                <w:sz w:val="16"/>
                <w:szCs w:val="16"/>
                <w:lang w:eastAsia="zh-CN"/>
              </w:rPr>
              <w:t>2</w:t>
            </w:r>
            <w:r>
              <w:rPr>
                <w:rFonts w:hint="eastAsia" w:ascii="宋体" w:hAnsi="宋体" w:cs="宋体"/>
                <w:color w:val="000000"/>
                <w:sz w:val="16"/>
                <w:szCs w:val="16"/>
                <w:lang w:eastAsia="zh-CN"/>
              </w:rPr>
              <w:t>天</w:t>
            </w:r>
          </w:p>
        </w:tc>
        <w:tc>
          <w:tcPr>
            <w:tcW w:w="1780" w:type="dxa"/>
            <w:vAlign w:val="center"/>
          </w:tcPr>
          <w:p w14:paraId="6FE68C53">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c>
          <w:tcPr>
            <w:tcW w:w="1780" w:type="dxa"/>
            <w:vAlign w:val="center"/>
          </w:tcPr>
          <w:p w14:paraId="7AA22D7B">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4</w:t>
            </w:r>
            <w:r>
              <w:rPr>
                <w:rFonts w:hint="eastAsia" w:ascii="宋体" w:hAnsi="宋体" w:cs="宋体"/>
                <w:color w:val="000000"/>
                <w:sz w:val="16"/>
                <w:szCs w:val="16"/>
                <w:lang w:eastAsia="zh-CN"/>
              </w:rPr>
              <w:t>日</w:t>
            </w:r>
          </w:p>
        </w:tc>
      </w:tr>
      <w:tr w14:paraId="26A9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065BF744">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1129AB8C">
            <w:pPr>
              <w:jc w:val="center"/>
              <w:rPr>
                <w:rFonts w:ascii="宋体" w:hAnsi="宋体" w:cs="宋体"/>
                <w:color w:val="000000"/>
                <w:sz w:val="16"/>
                <w:szCs w:val="16"/>
                <w:lang w:eastAsia="zh-CN"/>
              </w:rPr>
            </w:pPr>
            <w:r>
              <w:rPr>
                <w:rFonts w:hint="eastAsia" w:ascii="宋体" w:hAnsi="宋体" w:cs="宋体"/>
                <w:color w:val="000000"/>
                <w:sz w:val="16"/>
                <w:szCs w:val="16"/>
                <w:lang w:eastAsia="zh-CN"/>
              </w:rPr>
              <w:t>纯化水/注射用水连接</w:t>
            </w:r>
          </w:p>
        </w:tc>
        <w:tc>
          <w:tcPr>
            <w:tcW w:w="1780" w:type="dxa"/>
            <w:vAlign w:val="center"/>
          </w:tcPr>
          <w:p w14:paraId="06A6DB0B">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4A2DDA46">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c>
          <w:tcPr>
            <w:tcW w:w="1780" w:type="dxa"/>
            <w:vAlign w:val="center"/>
          </w:tcPr>
          <w:p w14:paraId="5C1B8422">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r>
      <w:tr w14:paraId="452C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234946DC">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4D301EB8">
            <w:pPr>
              <w:jc w:val="center"/>
              <w:rPr>
                <w:rFonts w:ascii="宋体" w:hAnsi="宋体" w:cs="宋体"/>
                <w:color w:val="000000"/>
                <w:sz w:val="16"/>
                <w:szCs w:val="16"/>
                <w:lang w:eastAsia="zh-CN"/>
              </w:rPr>
            </w:pPr>
            <w:r>
              <w:rPr>
                <w:rFonts w:hint="eastAsia" w:ascii="宋体" w:hAnsi="宋体" w:cs="宋体"/>
                <w:color w:val="000000"/>
                <w:sz w:val="16"/>
                <w:szCs w:val="16"/>
                <w:lang w:eastAsia="zh-CN"/>
              </w:rPr>
              <w:t>排水管路连接</w:t>
            </w:r>
          </w:p>
        </w:tc>
        <w:tc>
          <w:tcPr>
            <w:tcW w:w="1780" w:type="dxa"/>
            <w:vAlign w:val="center"/>
          </w:tcPr>
          <w:p w14:paraId="4A17468B">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79FA2A32">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c>
          <w:tcPr>
            <w:tcW w:w="1780" w:type="dxa"/>
            <w:vAlign w:val="center"/>
          </w:tcPr>
          <w:p w14:paraId="0D31A8FE">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r>
      <w:tr w14:paraId="1813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502B661E">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2BF978F2">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孔洞封堵</w:t>
            </w:r>
          </w:p>
        </w:tc>
        <w:tc>
          <w:tcPr>
            <w:tcW w:w="1780" w:type="dxa"/>
            <w:vAlign w:val="center"/>
          </w:tcPr>
          <w:p w14:paraId="1CA1B2E9">
            <w:pPr>
              <w:jc w:val="center"/>
              <w:rPr>
                <w:rFonts w:hint="eastAsia" w:ascii="宋体" w:hAnsi="宋体" w:cs="宋体"/>
                <w:color w:val="000000"/>
                <w:sz w:val="16"/>
                <w:szCs w:val="16"/>
                <w:lang w:eastAsia="zh-CN"/>
              </w:rPr>
            </w:pPr>
            <w:r>
              <w:rPr>
                <w:rFonts w:ascii="宋体" w:hAnsi="宋体" w:cs="宋体"/>
                <w:color w:val="000000"/>
                <w:sz w:val="16"/>
                <w:szCs w:val="16"/>
                <w:lang w:eastAsia="zh-CN"/>
              </w:rPr>
              <w:t>3</w:t>
            </w:r>
            <w:r>
              <w:rPr>
                <w:rFonts w:hint="eastAsia" w:ascii="宋体" w:hAnsi="宋体" w:cs="宋体"/>
                <w:color w:val="000000"/>
                <w:sz w:val="16"/>
                <w:szCs w:val="16"/>
                <w:lang w:eastAsia="zh-CN"/>
              </w:rPr>
              <w:t>天</w:t>
            </w:r>
          </w:p>
        </w:tc>
        <w:tc>
          <w:tcPr>
            <w:tcW w:w="1780" w:type="dxa"/>
            <w:vAlign w:val="center"/>
          </w:tcPr>
          <w:p w14:paraId="025943B4">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1</w:t>
            </w:r>
            <w:r>
              <w:rPr>
                <w:rFonts w:hint="eastAsia" w:ascii="宋体" w:hAnsi="宋体" w:cs="宋体"/>
                <w:color w:val="000000"/>
                <w:sz w:val="16"/>
                <w:szCs w:val="16"/>
                <w:lang w:eastAsia="zh-CN"/>
              </w:rPr>
              <w:t>日</w:t>
            </w:r>
          </w:p>
        </w:tc>
        <w:tc>
          <w:tcPr>
            <w:tcW w:w="1780" w:type="dxa"/>
            <w:vAlign w:val="center"/>
          </w:tcPr>
          <w:p w14:paraId="35870691">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r>
      <w:tr w14:paraId="1812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2A696E7C">
            <w:pPr>
              <w:pStyle w:val="55"/>
              <w:widowControl w:val="0"/>
              <w:tabs>
                <w:tab w:val="left" w:pos="993"/>
              </w:tabs>
              <w:ind w:firstLine="0" w:firstLineChars="0"/>
              <w:jc w:val="both"/>
              <w:rPr>
                <w:rFonts w:hint="eastAsia" w:ascii="仿宋" w:hAnsi="仿宋" w:eastAsia="仿宋" w:cs="仿宋"/>
                <w:b/>
                <w:bCs/>
                <w:szCs w:val="22"/>
                <w:lang w:eastAsia="zh-CN"/>
              </w:rPr>
            </w:pPr>
            <w:r>
              <w:rPr>
                <w:rFonts w:hint="eastAsia" w:ascii="仿宋" w:hAnsi="仿宋" w:eastAsia="仿宋" w:cs="仿宋"/>
                <w:b/>
                <w:bCs/>
                <w:szCs w:val="22"/>
                <w:lang w:eastAsia="zh-CN"/>
              </w:rPr>
              <w:t>房间装饰恢复</w:t>
            </w:r>
          </w:p>
        </w:tc>
        <w:tc>
          <w:tcPr>
            <w:tcW w:w="2583" w:type="dxa"/>
            <w:vAlign w:val="center"/>
          </w:tcPr>
          <w:p w14:paraId="29C063D7">
            <w:pPr>
              <w:jc w:val="center"/>
              <w:rPr>
                <w:rFonts w:ascii="宋体" w:hAnsi="宋体" w:cs="宋体"/>
                <w:color w:val="000000"/>
                <w:sz w:val="16"/>
                <w:szCs w:val="16"/>
                <w:lang w:eastAsia="zh-CN"/>
              </w:rPr>
            </w:pPr>
            <w:r>
              <w:rPr>
                <w:rFonts w:hint="eastAsia" w:ascii="宋体" w:hAnsi="宋体" w:cs="宋体"/>
                <w:color w:val="000000"/>
                <w:sz w:val="16"/>
                <w:szCs w:val="16"/>
                <w:lang w:eastAsia="zh-CN"/>
              </w:rPr>
              <w:t>外墙、装饰板、回风管、防撞栏恢复</w:t>
            </w:r>
          </w:p>
        </w:tc>
        <w:tc>
          <w:tcPr>
            <w:tcW w:w="1780" w:type="dxa"/>
            <w:vAlign w:val="center"/>
          </w:tcPr>
          <w:p w14:paraId="54C2EBF2">
            <w:pPr>
              <w:jc w:val="center"/>
              <w:rPr>
                <w:rFonts w:ascii="宋体" w:hAnsi="宋体" w:cs="宋体"/>
                <w:color w:val="000000"/>
                <w:sz w:val="16"/>
                <w:szCs w:val="16"/>
                <w:lang w:eastAsia="zh-CN"/>
              </w:rPr>
            </w:pPr>
            <w:r>
              <w:rPr>
                <w:rFonts w:ascii="宋体" w:hAnsi="宋体" w:cs="宋体"/>
                <w:color w:val="000000"/>
                <w:sz w:val="16"/>
                <w:szCs w:val="16"/>
                <w:lang w:eastAsia="zh-CN"/>
              </w:rPr>
              <w:t>5</w:t>
            </w:r>
            <w:r>
              <w:rPr>
                <w:rFonts w:hint="eastAsia" w:ascii="宋体" w:hAnsi="宋体" w:cs="宋体"/>
                <w:color w:val="000000"/>
                <w:sz w:val="16"/>
                <w:szCs w:val="16"/>
                <w:lang w:eastAsia="zh-CN"/>
              </w:rPr>
              <w:t>天</w:t>
            </w:r>
          </w:p>
        </w:tc>
        <w:tc>
          <w:tcPr>
            <w:tcW w:w="1780" w:type="dxa"/>
            <w:vAlign w:val="center"/>
          </w:tcPr>
          <w:p w14:paraId="54E28FA2">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3</w:t>
            </w:r>
            <w:r>
              <w:rPr>
                <w:rFonts w:hint="eastAsia" w:ascii="宋体" w:hAnsi="宋体" w:cs="宋体"/>
                <w:color w:val="000000"/>
                <w:sz w:val="16"/>
                <w:szCs w:val="16"/>
                <w:lang w:eastAsia="zh-CN"/>
              </w:rPr>
              <w:t>日</w:t>
            </w:r>
          </w:p>
        </w:tc>
        <w:tc>
          <w:tcPr>
            <w:tcW w:w="1780" w:type="dxa"/>
            <w:vAlign w:val="center"/>
          </w:tcPr>
          <w:p w14:paraId="12AD2933">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7</w:t>
            </w:r>
            <w:r>
              <w:rPr>
                <w:rFonts w:hint="eastAsia" w:ascii="宋体" w:hAnsi="宋体" w:cs="宋体"/>
                <w:color w:val="000000"/>
                <w:sz w:val="16"/>
                <w:szCs w:val="16"/>
                <w:lang w:eastAsia="zh-CN"/>
              </w:rPr>
              <w:t>日</w:t>
            </w:r>
          </w:p>
        </w:tc>
      </w:tr>
      <w:tr w14:paraId="1ED4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3A66FEAB">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1C44AC55">
            <w:pPr>
              <w:jc w:val="center"/>
              <w:rPr>
                <w:rFonts w:ascii="宋体" w:hAnsi="宋体" w:cs="宋体"/>
                <w:color w:val="000000"/>
                <w:sz w:val="16"/>
                <w:szCs w:val="16"/>
                <w:lang w:eastAsia="zh-CN"/>
              </w:rPr>
            </w:pPr>
            <w:r>
              <w:rPr>
                <w:rFonts w:hint="eastAsia" w:ascii="宋体" w:hAnsi="宋体" w:cs="宋体"/>
                <w:color w:val="000000"/>
                <w:sz w:val="16"/>
                <w:szCs w:val="16"/>
                <w:lang w:eastAsia="zh-CN"/>
              </w:rPr>
              <w:t>地面环氧修复</w:t>
            </w:r>
          </w:p>
        </w:tc>
        <w:tc>
          <w:tcPr>
            <w:tcW w:w="1780" w:type="dxa"/>
            <w:vAlign w:val="center"/>
          </w:tcPr>
          <w:p w14:paraId="1193F3ED">
            <w:pPr>
              <w:jc w:val="center"/>
              <w:rPr>
                <w:rFonts w:ascii="宋体" w:hAnsi="宋体" w:cs="宋体"/>
                <w:color w:val="000000"/>
                <w:sz w:val="16"/>
                <w:szCs w:val="16"/>
                <w:lang w:eastAsia="zh-CN"/>
              </w:rPr>
            </w:pPr>
            <w:r>
              <w:rPr>
                <w:rFonts w:ascii="宋体" w:hAnsi="宋体" w:cs="宋体"/>
                <w:color w:val="000000"/>
                <w:sz w:val="16"/>
                <w:szCs w:val="16"/>
                <w:lang w:eastAsia="zh-CN"/>
              </w:rPr>
              <w:t>3</w:t>
            </w:r>
            <w:r>
              <w:rPr>
                <w:rFonts w:hint="eastAsia" w:ascii="宋体" w:hAnsi="宋体" w:cs="宋体"/>
                <w:color w:val="000000"/>
                <w:sz w:val="16"/>
                <w:szCs w:val="16"/>
                <w:lang w:eastAsia="zh-CN"/>
              </w:rPr>
              <w:t>天</w:t>
            </w:r>
          </w:p>
        </w:tc>
        <w:tc>
          <w:tcPr>
            <w:tcW w:w="1780" w:type="dxa"/>
            <w:vAlign w:val="center"/>
          </w:tcPr>
          <w:p w14:paraId="740183AA">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5</w:t>
            </w:r>
            <w:r>
              <w:rPr>
                <w:rFonts w:hint="eastAsia" w:ascii="宋体" w:hAnsi="宋体" w:cs="宋体"/>
                <w:color w:val="000000"/>
                <w:sz w:val="16"/>
                <w:szCs w:val="16"/>
                <w:lang w:eastAsia="zh-CN"/>
              </w:rPr>
              <w:t>日</w:t>
            </w:r>
          </w:p>
        </w:tc>
        <w:tc>
          <w:tcPr>
            <w:tcW w:w="1780" w:type="dxa"/>
            <w:vAlign w:val="center"/>
          </w:tcPr>
          <w:p w14:paraId="79251647">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7</w:t>
            </w:r>
            <w:r>
              <w:rPr>
                <w:rFonts w:hint="eastAsia" w:ascii="宋体" w:hAnsi="宋体" w:cs="宋体"/>
                <w:color w:val="000000"/>
                <w:sz w:val="16"/>
                <w:szCs w:val="16"/>
                <w:lang w:eastAsia="zh-CN"/>
              </w:rPr>
              <w:t>日</w:t>
            </w:r>
          </w:p>
        </w:tc>
      </w:tr>
      <w:tr w14:paraId="7727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758B51EB">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7CD297D5">
            <w:pPr>
              <w:jc w:val="center"/>
              <w:rPr>
                <w:rFonts w:ascii="宋体" w:hAnsi="宋体" w:cs="宋体"/>
                <w:color w:val="000000"/>
                <w:sz w:val="16"/>
                <w:szCs w:val="16"/>
                <w:lang w:eastAsia="zh-CN"/>
              </w:rPr>
            </w:pPr>
            <w:r>
              <w:rPr>
                <w:rFonts w:hint="eastAsia" w:ascii="宋体" w:hAnsi="宋体" w:cs="宋体"/>
                <w:color w:val="000000"/>
                <w:sz w:val="16"/>
                <w:szCs w:val="16"/>
                <w:lang w:eastAsia="zh-CN"/>
              </w:rPr>
              <w:t>灯具与吊板更换安装</w:t>
            </w:r>
          </w:p>
        </w:tc>
        <w:tc>
          <w:tcPr>
            <w:tcW w:w="1780" w:type="dxa"/>
            <w:vAlign w:val="center"/>
          </w:tcPr>
          <w:p w14:paraId="3617C323">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2天</w:t>
            </w:r>
          </w:p>
        </w:tc>
        <w:tc>
          <w:tcPr>
            <w:tcW w:w="1780" w:type="dxa"/>
            <w:vAlign w:val="center"/>
          </w:tcPr>
          <w:p w14:paraId="48A5D9D3">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4</w:t>
            </w:r>
            <w:r>
              <w:rPr>
                <w:rFonts w:hint="eastAsia" w:ascii="宋体" w:hAnsi="宋体" w:cs="宋体"/>
                <w:color w:val="000000"/>
                <w:sz w:val="16"/>
                <w:szCs w:val="16"/>
                <w:lang w:eastAsia="zh-CN"/>
              </w:rPr>
              <w:t>日</w:t>
            </w:r>
          </w:p>
        </w:tc>
        <w:tc>
          <w:tcPr>
            <w:tcW w:w="1780" w:type="dxa"/>
            <w:vAlign w:val="center"/>
          </w:tcPr>
          <w:p w14:paraId="1DA251C4">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6</w:t>
            </w:r>
            <w:r>
              <w:rPr>
                <w:rFonts w:hint="eastAsia" w:ascii="宋体" w:hAnsi="宋体" w:cs="宋体"/>
                <w:color w:val="000000"/>
                <w:sz w:val="16"/>
                <w:szCs w:val="16"/>
                <w:lang w:eastAsia="zh-CN"/>
              </w:rPr>
              <w:t>日</w:t>
            </w:r>
          </w:p>
        </w:tc>
      </w:tr>
      <w:tr w14:paraId="21B0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77F95388">
            <w:pPr>
              <w:pStyle w:val="55"/>
              <w:widowControl w:val="0"/>
              <w:tabs>
                <w:tab w:val="left" w:pos="993"/>
              </w:tabs>
              <w:ind w:firstLine="0" w:firstLineChars="0"/>
              <w:jc w:val="both"/>
              <w:rPr>
                <w:rFonts w:hint="eastAsia" w:ascii="仿宋" w:hAnsi="仿宋" w:eastAsia="仿宋" w:cs="仿宋"/>
                <w:b/>
                <w:bCs/>
                <w:szCs w:val="22"/>
                <w:lang w:eastAsia="zh-CN"/>
              </w:rPr>
            </w:pPr>
            <w:r>
              <w:rPr>
                <w:rFonts w:hint="eastAsia" w:ascii="仿宋" w:hAnsi="仿宋" w:eastAsia="仿宋" w:cs="仿宋"/>
                <w:b/>
                <w:bCs/>
                <w:szCs w:val="22"/>
                <w:lang w:eastAsia="zh-CN"/>
              </w:rPr>
              <w:t>设备试机</w:t>
            </w:r>
          </w:p>
        </w:tc>
        <w:tc>
          <w:tcPr>
            <w:tcW w:w="2583" w:type="dxa"/>
            <w:vAlign w:val="center"/>
          </w:tcPr>
          <w:p w14:paraId="330677D3">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设备通电测试</w:t>
            </w:r>
          </w:p>
        </w:tc>
        <w:tc>
          <w:tcPr>
            <w:tcW w:w="1780" w:type="dxa"/>
            <w:vAlign w:val="center"/>
          </w:tcPr>
          <w:p w14:paraId="1A2FB764">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339B33B9">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6</w:t>
            </w:r>
            <w:r>
              <w:rPr>
                <w:rFonts w:hint="eastAsia" w:ascii="宋体" w:hAnsi="宋体" w:cs="宋体"/>
                <w:color w:val="000000"/>
                <w:sz w:val="16"/>
                <w:szCs w:val="16"/>
                <w:lang w:eastAsia="zh-CN"/>
              </w:rPr>
              <w:t>日</w:t>
            </w:r>
          </w:p>
        </w:tc>
        <w:tc>
          <w:tcPr>
            <w:tcW w:w="1780" w:type="dxa"/>
            <w:vAlign w:val="center"/>
          </w:tcPr>
          <w:p w14:paraId="641C031E">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6</w:t>
            </w:r>
            <w:r>
              <w:rPr>
                <w:rFonts w:hint="eastAsia" w:ascii="宋体" w:hAnsi="宋体" w:cs="宋体"/>
                <w:color w:val="000000"/>
                <w:sz w:val="16"/>
                <w:szCs w:val="16"/>
                <w:lang w:eastAsia="zh-CN"/>
              </w:rPr>
              <w:t>日</w:t>
            </w:r>
          </w:p>
        </w:tc>
      </w:tr>
      <w:tr w14:paraId="49F4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vAlign w:val="center"/>
          </w:tcPr>
          <w:p w14:paraId="758C466F">
            <w:pPr>
              <w:pStyle w:val="55"/>
              <w:widowControl w:val="0"/>
              <w:tabs>
                <w:tab w:val="left" w:pos="993"/>
              </w:tabs>
              <w:ind w:firstLine="0" w:firstLineChars="0"/>
              <w:jc w:val="both"/>
              <w:rPr>
                <w:rFonts w:hint="eastAsia" w:ascii="仿宋" w:hAnsi="仿宋" w:eastAsia="仿宋" w:cs="仿宋"/>
                <w:b/>
                <w:bCs/>
                <w:szCs w:val="22"/>
                <w:lang w:eastAsia="zh-CN"/>
              </w:rPr>
            </w:pPr>
          </w:p>
        </w:tc>
        <w:tc>
          <w:tcPr>
            <w:tcW w:w="2583" w:type="dxa"/>
            <w:vAlign w:val="center"/>
          </w:tcPr>
          <w:p w14:paraId="2176F64E">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功能调试</w:t>
            </w:r>
          </w:p>
        </w:tc>
        <w:tc>
          <w:tcPr>
            <w:tcW w:w="1780" w:type="dxa"/>
            <w:vAlign w:val="center"/>
          </w:tcPr>
          <w:p w14:paraId="6BD3CA0D">
            <w:pPr>
              <w:jc w:val="center"/>
              <w:rPr>
                <w:rFonts w:ascii="宋体" w:hAnsi="宋体" w:cs="宋体"/>
                <w:color w:val="000000"/>
                <w:sz w:val="16"/>
                <w:szCs w:val="16"/>
                <w:lang w:eastAsia="zh-CN"/>
              </w:rPr>
            </w:pPr>
            <w:r>
              <w:rPr>
                <w:rFonts w:hint="eastAsia" w:ascii="宋体" w:hAnsi="宋体" w:cs="宋体"/>
                <w:color w:val="000000"/>
                <w:sz w:val="16"/>
                <w:szCs w:val="16"/>
                <w:lang w:eastAsia="zh-CN"/>
              </w:rPr>
              <w:t>1天</w:t>
            </w:r>
          </w:p>
        </w:tc>
        <w:tc>
          <w:tcPr>
            <w:tcW w:w="1780" w:type="dxa"/>
            <w:vAlign w:val="center"/>
          </w:tcPr>
          <w:p w14:paraId="36FB4C02">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7</w:t>
            </w:r>
            <w:r>
              <w:rPr>
                <w:rFonts w:hint="eastAsia" w:ascii="宋体" w:hAnsi="宋体" w:cs="宋体"/>
                <w:color w:val="000000"/>
                <w:sz w:val="16"/>
                <w:szCs w:val="16"/>
                <w:lang w:eastAsia="zh-CN"/>
              </w:rPr>
              <w:t>日</w:t>
            </w:r>
          </w:p>
        </w:tc>
        <w:tc>
          <w:tcPr>
            <w:tcW w:w="1780" w:type="dxa"/>
            <w:vAlign w:val="center"/>
          </w:tcPr>
          <w:p w14:paraId="619FC928">
            <w:pPr>
              <w:jc w:val="center"/>
              <w:rPr>
                <w:rFonts w:ascii="宋体" w:hAnsi="宋体" w:cs="宋体"/>
                <w:color w:val="000000"/>
                <w:sz w:val="16"/>
                <w:szCs w:val="16"/>
                <w:lang w:eastAsia="zh-CN"/>
              </w:rPr>
            </w:pPr>
            <w:r>
              <w:rPr>
                <w:rFonts w:hint="eastAsia" w:ascii="宋体" w:hAnsi="宋体" w:cs="宋体"/>
                <w:color w:val="000000"/>
                <w:sz w:val="16"/>
                <w:szCs w:val="16"/>
                <w:lang w:eastAsia="zh-CN"/>
              </w:rPr>
              <w:t>2</w:t>
            </w:r>
            <w:r>
              <w:rPr>
                <w:rFonts w:ascii="宋体" w:hAnsi="宋体" w:cs="宋体"/>
                <w:color w:val="000000"/>
                <w:sz w:val="16"/>
                <w:szCs w:val="16"/>
                <w:lang w:eastAsia="zh-CN"/>
              </w:rPr>
              <w:t>026</w:t>
            </w:r>
            <w:r>
              <w:rPr>
                <w:rFonts w:hint="eastAsia" w:ascii="宋体" w:hAnsi="宋体" w:cs="宋体"/>
                <w:color w:val="000000"/>
                <w:sz w:val="16"/>
                <w:szCs w:val="16"/>
                <w:lang w:eastAsia="zh-CN"/>
              </w:rPr>
              <w:t>年0</w:t>
            </w:r>
            <w:r>
              <w:rPr>
                <w:rFonts w:ascii="宋体" w:hAnsi="宋体" w:cs="宋体"/>
                <w:color w:val="000000"/>
                <w:sz w:val="16"/>
                <w:szCs w:val="16"/>
                <w:lang w:eastAsia="zh-CN"/>
              </w:rPr>
              <w:t>9</w:t>
            </w:r>
            <w:r>
              <w:rPr>
                <w:rFonts w:hint="eastAsia" w:ascii="宋体" w:hAnsi="宋体" w:cs="宋体"/>
                <w:color w:val="000000"/>
                <w:sz w:val="16"/>
                <w:szCs w:val="16"/>
                <w:lang w:eastAsia="zh-CN"/>
              </w:rPr>
              <w:t>月0</w:t>
            </w:r>
            <w:r>
              <w:rPr>
                <w:rFonts w:ascii="宋体" w:hAnsi="宋体" w:cs="宋体"/>
                <w:color w:val="000000"/>
                <w:sz w:val="16"/>
                <w:szCs w:val="16"/>
                <w:lang w:eastAsia="zh-CN"/>
              </w:rPr>
              <w:t>7</w:t>
            </w:r>
            <w:r>
              <w:rPr>
                <w:rFonts w:hint="eastAsia" w:ascii="宋体" w:hAnsi="宋体" w:cs="宋体"/>
                <w:color w:val="000000"/>
                <w:sz w:val="16"/>
                <w:szCs w:val="16"/>
                <w:lang w:eastAsia="zh-CN"/>
              </w:rPr>
              <w:t>日</w:t>
            </w:r>
          </w:p>
        </w:tc>
      </w:tr>
    </w:tbl>
    <w:p w14:paraId="351C6748">
      <w:pPr>
        <w:widowControl w:val="0"/>
        <w:tabs>
          <w:tab w:val="left" w:pos="993"/>
        </w:tabs>
        <w:jc w:val="both"/>
        <w:rPr>
          <w:rFonts w:ascii="仿宋" w:hAnsi="仿宋" w:eastAsia="仿宋" w:cs="仿宋"/>
          <w:b/>
          <w:bCs/>
          <w:sz w:val="28"/>
          <w:szCs w:val="36"/>
          <w:lang w:eastAsia="zh-CN"/>
        </w:rPr>
      </w:pPr>
    </w:p>
    <w:p w14:paraId="5AEA1CFE">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ascii="仿宋" w:hAnsi="仿宋" w:eastAsia="仿宋" w:cs="仿宋"/>
          <w:b/>
          <w:bCs/>
          <w:sz w:val="28"/>
          <w:szCs w:val="36"/>
          <w:lang w:eastAsia="zh-CN"/>
        </w:rPr>
        <w:t>G</w:t>
      </w:r>
      <w:r>
        <w:rPr>
          <w:rFonts w:hint="eastAsia" w:ascii="仿宋" w:hAnsi="仿宋" w:eastAsia="仿宋" w:cs="仿宋"/>
          <w:b/>
          <w:bCs/>
          <w:sz w:val="28"/>
          <w:szCs w:val="36"/>
          <w:lang w:eastAsia="zh-CN"/>
        </w:rPr>
        <w:t>MP清洗机公用工程需求参数：</w:t>
      </w:r>
    </w:p>
    <w:tbl>
      <w:tblPr>
        <w:tblStyle w:val="39"/>
        <w:tblpPr w:leftFromText="180" w:rightFromText="180" w:vertAnchor="text" w:horzAnchor="margin" w:tblpY="20"/>
        <w:tblW w:w="9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
        <w:gridCol w:w="963"/>
        <w:gridCol w:w="963"/>
        <w:gridCol w:w="427"/>
        <w:gridCol w:w="1024"/>
        <w:gridCol w:w="1105"/>
        <w:gridCol w:w="377"/>
        <w:gridCol w:w="1103"/>
        <w:gridCol w:w="1103"/>
        <w:gridCol w:w="428"/>
        <w:gridCol w:w="1913"/>
      </w:tblGrid>
      <w:tr w14:paraId="14DE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trPr>
        <w:tc>
          <w:tcPr>
            <w:tcW w:w="378" w:type="dxa"/>
            <w:vAlign w:val="center"/>
          </w:tcPr>
          <w:p w14:paraId="545B82F3">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1926" w:type="dxa"/>
            <w:gridSpan w:val="2"/>
            <w:vAlign w:val="center"/>
          </w:tcPr>
          <w:p w14:paraId="55BB8502">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427" w:type="dxa"/>
            <w:vAlign w:val="center"/>
          </w:tcPr>
          <w:p w14:paraId="15EA8AAD">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2129" w:type="dxa"/>
            <w:gridSpan w:val="2"/>
            <w:vAlign w:val="center"/>
          </w:tcPr>
          <w:p w14:paraId="61D6C65E">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377" w:type="dxa"/>
            <w:vAlign w:val="center"/>
          </w:tcPr>
          <w:p w14:paraId="0784F4D8">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2206" w:type="dxa"/>
            <w:gridSpan w:val="2"/>
            <w:vAlign w:val="center"/>
          </w:tcPr>
          <w:p w14:paraId="12B1BD24">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428" w:type="dxa"/>
            <w:vAlign w:val="center"/>
          </w:tcPr>
          <w:p w14:paraId="47B1CA2C">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1913" w:type="dxa"/>
            <w:vAlign w:val="center"/>
          </w:tcPr>
          <w:p w14:paraId="0AA5C764">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r>
      <w:tr w14:paraId="01BD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378" w:type="dxa"/>
            <w:vMerge w:val="restart"/>
            <w:vAlign w:val="center"/>
          </w:tcPr>
          <w:p w14:paraId="472EFAB1">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电源</w:t>
            </w:r>
          </w:p>
        </w:tc>
        <w:tc>
          <w:tcPr>
            <w:tcW w:w="963" w:type="dxa"/>
            <w:vAlign w:val="center"/>
          </w:tcPr>
          <w:p w14:paraId="7054350F">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额定功率（K</w:t>
            </w:r>
            <w:r>
              <w:rPr>
                <w:rFonts w:cs="仿宋" w:asciiTheme="majorEastAsia" w:hAnsiTheme="majorEastAsia" w:eastAsiaTheme="majorEastAsia"/>
                <w:sz w:val="16"/>
                <w:szCs w:val="16"/>
                <w:lang w:eastAsia="zh-CN"/>
              </w:rPr>
              <w:t>W/</w:t>
            </w:r>
            <w:r>
              <w:rPr>
                <w:rFonts w:hint="eastAsia" w:cs="仿宋" w:asciiTheme="majorEastAsia" w:hAnsiTheme="majorEastAsia" w:eastAsiaTheme="majorEastAsia"/>
                <w:sz w:val="16"/>
                <w:szCs w:val="16"/>
                <w:lang w:eastAsia="zh-CN"/>
              </w:rPr>
              <w:t>台）</w:t>
            </w:r>
          </w:p>
        </w:tc>
        <w:tc>
          <w:tcPr>
            <w:tcW w:w="963" w:type="dxa"/>
            <w:vAlign w:val="center"/>
          </w:tcPr>
          <w:p w14:paraId="69847BB4">
            <w:pPr>
              <w:adjustRightInd w:val="0"/>
              <w:jc w:val="center"/>
              <w:rPr>
                <w:rFonts w:cs="仿宋" w:asciiTheme="majorEastAsia" w:hAnsiTheme="majorEastAsia" w:eastAsiaTheme="majorEastAsia"/>
                <w:sz w:val="16"/>
                <w:szCs w:val="16"/>
                <w:lang w:eastAsia="zh-CN"/>
              </w:rPr>
            </w:pPr>
            <w:r>
              <w:rPr>
                <w:rFonts w:cs="仿宋" w:asciiTheme="majorEastAsia" w:hAnsiTheme="majorEastAsia" w:eastAsiaTheme="majorEastAsia"/>
                <w:sz w:val="16"/>
                <w:szCs w:val="16"/>
                <w:lang w:eastAsia="zh-CN"/>
              </w:rPr>
              <w:t>30KW</w:t>
            </w:r>
          </w:p>
        </w:tc>
        <w:tc>
          <w:tcPr>
            <w:tcW w:w="427" w:type="dxa"/>
            <w:vMerge w:val="restart"/>
            <w:vAlign w:val="center"/>
          </w:tcPr>
          <w:p w14:paraId="1A8AA0F4">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纯化水</w:t>
            </w:r>
          </w:p>
          <w:p w14:paraId="534D6E15">
            <w:pPr>
              <w:adjustRightInd w:val="0"/>
              <w:jc w:val="center"/>
              <w:rPr>
                <w:rFonts w:cs="仿宋" w:asciiTheme="majorEastAsia" w:hAnsiTheme="majorEastAsia" w:eastAsiaTheme="majorEastAsia"/>
                <w:sz w:val="16"/>
                <w:szCs w:val="16"/>
                <w:lang w:eastAsia="zh-CN"/>
              </w:rPr>
            </w:pPr>
          </w:p>
        </w:tc>
        <w:tc>
          <w:tcPr>
            <w:tcW w:w="1024" w:type="dxa"/>
            <w:vAlign w:val="center"/>
          </w:tcPr>
          <w:p w14:paraId="5C84F35E">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使用量（升/小时）</w:t>
            </w:r>
          </w:p>
        </w:tc>
        <w:tc>
          <w:tcPr>
            <w:tcW w:w="1105" w:type="dxa"/>
            <w:vAlign w:val="center"/>
          </w:tcPr>
          <w:p w14:paraId="737951E2">
            <w:pPr>
              <w:adjustRightInd w:val="0"/>
              <w:jc w:val="center"/>
              <w:rPr>
                <w:rFonts w:cs="仿宋" w:asciiTheme="majorEastAsia" w:hAnsiTheme="majorEastAsia" w:eastAsiaTheme="majorEastAsia"/>
                <w:sz w:val="16"/>
                <w:szCs w:val="16"/>
                <w:lang w:eastAsia="zh-CN"/>
              </w:rPr>
            </w:pPr>
            <w:r>
              <w:rPr>
                <w:rFonts w:cs="仿宋" w:asciiTheme="majorEastAsia" w:hAnsiTheme="majorEastAsia" w:eastAsiaTheme="majorEastAsia"/>
                <w:sz w:val="16"/>
                <w:szCs w:val="16"/>
                <w:lang w:eastAsia="zh-CN"/>
              </w:rPr>
              <w:t>400L</w:t>
            </w:r>
          </w:p>
        </w:tc>
        <w:tc>
          <w:tcPr>
            <w:tcW w:w="377" w:type="dxa"/>
            <w:vMerge w:val="restart"/>
            <w:vAlign w:val="center"/>
          </w:tcPr>
          <w:p w14:paraId="10474B28">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注射用水</w:t>
            </w:r>
          </w:p>
        </w:tc>
        <w:tc>
          <w:tcPr>
            <w:tcW w:w="1103" w:type="dxa"/>
            <w:vAlign w:val="center"/>
          </w:tcPr>
          <w:p w14:paraId="1A1B0158">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使用量（升/小时）</w:t>
            </w:r>
          </w:p>
        </w:tc>
        <w:tc>
          <w:tcPr>
            <w:tcW w:w="1103" w:type="dxa"/>
            <w:vAlign w:val="center"/>
          </w:tcPr>
          <w:p w14:paraId="190F4F35">
            <w:pPr>
              <w:adjustRightInd w:val="0"/>
              <w:jc w:val="center"/>
              <w:rPr>
                <w:rFonts w:cs="仿宋" w:asciiTheme="majorEastAsia" w:hAnsiTheme="majorEastAsia" w:eastAsiaTheme="majorEastAsia"/>
                <w:sz w:val="16"/>
                <w:szCs w:val="16"/>
                <w:lang w:eastAsia="zh-CN"/>
              </w:rPr>
            </w:pPr>
            <w:r>
              <w:rPr>
                <w:rFonts w:cs="仿宋" w:asciiTheme="majorEastAsia" w:hAnsiTheme="majorEastAsia" w:eastAsiaTheme="majorEastAsia"/>
                <w:sz w:val="16"/>
                <w:szCs w:val="16"/>
                <w:lang w:eastAsia="zh-CN"/>
              </w:rPr>
              <w:t>400L</w:t>
            </w:r>
          </w:p>
        </w:tc>
        <w:tc>
          <w:tcPr>
            <w:tcW w:w="428" w:type="dxa"/>
            <w:vMerge w:val="restart"/>
            <w:vAlign w:val="center"/>
          </w:tcPr>
          <w:p w14:paraId="7B5E6D9B">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排水</w:t>
            </w:r>
          </w:p>
        </w:tc>
        <w:tc>
          <w:tcPr>
            <w:tcW w:w="1913" w:type="dxa"/>
            <w:vMerge w:val="restart"/>
            <w:vAlign w:val="center"/>
          </w:tcPr>
          <w:p w14:paraId="709FCCD7">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混合排放，最高排水温度约</w:t>
            </w:r>
            <w:r>
              <w:rPr>
                <w:rFonts w:cs="仿宋" w:asciiTheme="majorEastAsia" w:hAnsiTheme="majorEastAsia" w:eastAsiaTheme="majorEastAsia"/>
                <w:sz w:val="16"/>
                <w:szCs w:val="16"/>
                <w:lang w:eastAsia="zh-CN"/>
              </w:rPr>
              <w:t xml:space="preserve"> 60</w:t>
            </w:r>
            <w:r>
              <w:rPr>
                <w:rFonts w:hint="eastAsia" w:cs="仿宋" w:asciiTheme="majorEastAsia" w:hAnsiTheme="majorEastAsia" w:eastAsiaTheme="majorEastAsia"/>
                <w:sz w:val="16"/>
                <w:szCs w:val="16"/>
                <w:lang w:eastAsia="zh-CN"/>
              </w:rPr>
              <w:t>℃；（选配①）</w:t>
            </w:r>
          </w:p>
          <w:p w14:paraId="3D8245EC">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排水管外径</w:t>
            </w:r>
            <w:r>
              <w:rPr>
                <w:rFonts w:cs="仿宋" w:asciiTheme="majorEastAsia" w:hAnsiTheme="majorEastAsia" w:eastAsiaTheme="majorEastAsia"/>
                <w:sz w:val="16"/>
                <w:szCs w:val="16"/>
                <w:lang w:eastAsia="zh-CN"/>
              </w:rPr>
              <w:t>51mm</w:t>
            </w:r>
            <w:r>
              <w:rPr>
                <w:rFonts w:hint="eastAsia" w:cs="仿宋" w:asciiTheme="majorEastAsia" w:hAnsiTheme="majorEastAsia" w:eastAsiaTheme="majorEastAsia"/>
                <w:sz w:val="16"/>
                <w:szCs w:val="16"/>
                <w:lang w:eastAsia="zh-CN"/>
              </w:rPr>
              <w:t>，卡盘连接，卡盘直径</w:t>
            </w:r>
            <w:r>
              <w:rPr>
                <w:rFonts w:cs="仿宋" w:asciiTheme="majorEastAsia" w:hAnsiTheme="majorEastAsia" w:eastAsiaTheme="majorEastAsia"/>
                <w:sz w:val="16"/>
                <w:szCs w:val="16"/>
                <w:lang w:eastAsia="zh-CN"/>
              </w:rPr>
              <w:t xml:space="preserve"> 64mm</w:t>
            </w:r>
          </w:p>
          <w:p w14:paraId="49C14547">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排水最小流量</w:t>
            </w:r>
            <w:r>
              <w:rPr>
                <w:rFonts w:cs="仿宋" w:asciiTheme="majorEastAsia" w:hAnsiTheme="majorEastAsia" w:eastAsiaTheme="majorEastAsia"/>
                <w:sz w:val="16"/>
                <w:szCs w:val="16"/>
                <w:lang w:eastAsia="zh-CN"/>
              </w:rPr>
              <w:t>4</w:t>
            </w:r>
            <w:r>
              <w:rPr>
                <w:rFonts w:hint="eastAsia" w:cs="仿宋" w:asciiTheme="majorEastAsia" w:hAnsiTheme="majorEastAsia" w:eastAsiaTheme="majorEastAsia"/>
                <w:sz w:val="16"/>
                <w:szCs w:val="16"/>
                <w:lang w:eastAsia="zh-CN"/>
              </w:rPr>
              <w:t>升</w:t>
            </w:r>
            <w:r>
              <w:rPr>
                <w:rFonts w:cs="仿宋" w:asciiTheme="majorEastAsia" w:hAnsiTheme="majorEastAsia" w:eastAsiaTheme="majorEastAsia"/>
                <w:sz w:val="16"/>
                <w:szCs w:val="16"/>
                <w:lang w:eastAsia="zh-CN"/>
              </w:rPr>
              <w:t>/</w:t>
            </w:r>
            <w:r>
              <w:rPr>
                <w:rFonts w:hint="eastAsia" w:cs="仿宋" w:asciiTheme="majorEastAsia" w:hAnsiTheme="majorEastAsia" w:eastAsiaTheme="majorEastAsia"/>
                <w:sz w:val="16"/>
                <w:szCs w:val="16"/>
                <w:lang w:eastAsia="zh-CN"/>
              </w:rPr>
              <w:t>秒</w:t>
            </w:r>
          </w:p>
          <w:p w14:paraId="168B86C4">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无压力自然排水</w:t>
            </w:r>
          </w:p>
        </w:tc>
      </w:tr>
      <w:tr w14:paraId="0214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vMerge w:val="continue"/>
            <w:vAlign w:val="center"/>
          </w:tcPr>
          <w:p w14:paraId="6BB1B58C">
            <w:pPr>
              <w:adjustRightInd w:val="0"/>
              <w:jc w:val="center"/>
              <w:rPr>
                <w:rFonts w:cs="仿宋" w:asciiTheme="majorEastAsia" w:hAnsiTheme="majorEastAsia" w:eastAsiaTheme="majorEastAsia"/>
                <w:sz w:val="16"/>
                <w:szCs w:val="16"/>
                <w:lang w:eastAsia="zh-CN"/>
              </w:rPr>
            </w:pPr>
          </w:p>
        </w:tc>
        <w:tc>
          <w:tcPr>
            <w:tcW w:w="1926" w:type="dxa"/>
            <w:gridSpan w:val="2"/>
            <w:vAlign w:val="center"/>
          </w:tcPr>
          <w:p w14:paraId="1B8EAF7B">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三相五线制：</w:t>
            </w:r>
            <w:r>
              <w:rPr>
                <w:rFonts w:cs="仿宋" w:asciiTheme="majorEastAsia" w:hAnsiTheme="majorEastAsia" w:eastAsiaTheme="majorEastAsia"/>
                <w:sz w:val="16"/>
                <w:szCs w:val="16"/>
                <w:lang w:eastAsia="zh-CN"/>
              </w:rPr>
              <w:t>3P+N+PE</w:t>
            </w:r>
            <w:r>
              <w:rPr>
                <w:rFonts w:hint="eastAsia" w:cs="仿宋" w:asciiTheme="majorEastAsia" w:hAnsiTheme="majorEastAsia" w:eastAsiaTheme="majorEastAsia"/>
                <w:sz w:val="16"/>
                <w:szCs w:val="16"/>
                <w:lang w:eastAsia="zh-CN"/>
              </w:rPr>
              <w:t>；</w:t>
            </w:r>
          </w:p>
          <w:p w14:paraId="4BEEB037">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电压和频率：</w:t>
            </w:r>
            <w:r>
              <w:rPr>
                <w:rFonts w:cs="仿宋" w:asciiTheme="majorEastAsia" w:hAnsiTheme="majorEastAsia" w:eastAsiaTheme="majorEastAsia"/>
                <w:sz w:val="16"/>
                <w:szCs w:val="16"/>
                <w:lang w:eastAsia="zh-CN"/>
              </w:rPr>
              <w:t>380V</w:t>
            </w:r>
            <w:r>
              <w:rPr>
                <w:rFonts w:hint="eastAsia" w:cs="仿宋" w:asciiTheme="majorEastAsia" w:hAnsiTheme="majorEastAsia" w:eastAsiaTheme="majorEastAsia"/>
                <w:sz w:val="16"/>
                <w:szCs w:val="16"/>
                <w:lang w:eastAsia="zh-CN"/>
              </w:rPr>
              <w:t>，</w:t>
            </w:r>
            <w:r>
              <w:rPr>
                <w:rFonts w:cs="仿宋" w:asciiTheme="majorEastAsia" w:hAnsiTheme="majorEastAsia" w:eastAsiaTheme="majorEastAsia"/>
                <w:sz w:val="16"/>
                <w:szCs w:val="16"/>
                <w:lang w:eastAsia="zh-CN"/>
              </w:rPr>
              <w:t>50Hz</w:t>
            </w:r>
            <w:r>
              <w:rPr>
                <w:rFonts w:hint="eastAsia" w:cs="仿宋" w:asciiTheme="majorEastAsia" w:hAnsiTheme="majorEastAsia" w:eastAsiaTheme="majorEastAsia"/>
                <w:sz w:val="16"/>
                <w:szCs w:val="16"/>
                <w:lang w:eastAsia="zh-CN"/>
              </w:rPr>
              <w:t>；</w:t>
            </w:r>
          </w:p>
          <w:p w14:paraId="1EEB001B">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建议：</w:t>
            </w:r>
            <w:r>
              <w:rPr>
                <w:rFonts w:cs="仿宋" w:asciiTheme="majorEastAsia" w:hAnsiTheme="majorEastAsia" w:eastAsiaTheme="majorEastAsia"/>
                <w:sz w:val="16"/>
                <w:szCs w:val="16"/>
                <w:lang w:eastAsia="zh-CN"/>
              </w:rPr>
              <w:t>63A</w:t>
            </w:r>
            <w:r>
              <w:rPr>
                <w:rFonts w:hint="eastAsia" w:cs="仿宋" w:asciiTheme="majorEastAsia" w:hAnsiTheme="majorEastAsia" w:eastAsiaTheme="majorEastAsia"/>
                <w:sz w:val="16"/>
                <w:szCs w:val="16"/>
                <w:lang w:eastAsia="zh-CN"/>
              </w:rPr>
              <w:t>；</w:t>
            </w:r>
          </w:p>
          <w:p w14:paraId="386FC248">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烘干功率：</w:t>
            </w:r>
            <w:r>
              <w:rPr>
                <w:rFonts w:cs="仿宋" w:asciiTheme="majorEastAsia" w:hAnsiTheme="majorEastAsia" w:eastAsiaTheme="majorEastAsia"/>
                <w:sz w:val="16"/>
                <w:szCs w:val="16"/>
                <w:lang w:eastAsia="zh-CN"/>
              </w:rPr>
              <w:t>18KW</w:t>
            </w:r>
          </w:p>
        </w:tc>
        <w:tc>
          <w:tcPr>
            <w:tcW w:w="427" w:type="dxa"/>
            <w:vMerge w:val="continue"/>
          </w:tcPr>
          <w:p w14:paraId="327D2005">
            <w:pPr>
              <w:adjustRightInd w:val="0"/>
              <w:jc w:val="center"/>
              <w:rPr>
                <w:rFonts w:ascii="微软雅黑" w:hAnsi="微软雅黑" w:eastAsia="微软雅黑" w:cs="微软雅黑"/>
                <w:sz w:val="16"/>
                <w:szCs w:val="16"/>
                <w:lang w:eastAsia="zh-CN"/>
              </w:rPr>
            </w:pPr>
          </w:p>
        </w:tc>
        <w:tc>
          <w:tcPr>
            <w:tcW w:w="2129" w:type="dxa"/>
            <w:gridSpan w:val="2"/>
            <w:vMerge w:val="restart"/>
            <w:vAlign w:val="center"/>
          </w:tcPr>
          <w:p w14:paraId="05422DD2">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供给管径</w:t>
            </w:r>
            <w:r>
              <w:rPr>
                <w:rFonts w:cs="仿宋" w:asciiTheme="majorEastAsia" w:hAnsiTheme="majorEastAsia" w:eastAsiaTheme="majorEastAsia"/>
                <w:sz w:val="16"/>
                <w:szCs w:val="16"/>
                <w:lang w:eastAsia="zh-CN"/>
              </w:rPr>
              <w:t>DN32</w:t>
            </w:r>
            <w:r>
              <w:rPr>
                <w:rFonts w:hint="eastAsia" w:cs="仿宋" w:asciiTheme="majorEastAsia" w:hAnsiTheme="majorEastAsia" w:eastAsiaTheme="majorEastAsia"/>
                <w:sz w:val="16"/>
                <w:szCs w:val="16"/>
                <w:lang w:eastAsia="zh-CN"/>
              </w:rPr>
              <w:t>，卡盘连接，卡盘直径</w:t>
            </w:r>
            <w:r>
              <w:rPr>
                <w:rFonts w:cs="仿宋" w:asciiTheme="majorEastAsia" w:hAnsiTheme="majorEastAsia" w:eastAsiaTheme="majorEastAsia"/>
                <w:sz w:val="16"/>
                <w:szCs w:val="16"/>
                <w:lang w:eastAsia="zh-CN"/>
              </w:rPr>
              <w:t xml:space="preserve"> 50.5mm</w:t>
            </w:r>
            <w:r>
              <w:rPr>
                <w:rFonts w:hint="eastAsia" w:cs="仿宋" w:asciiTheme="majorEastAsia" w:hAnsiTheme="majorEastAsia" w:eastAsiaTheme="majorEastAsia"/>
                <w:sz w:val="16"/>
                <w:szCs w:val="16"/>
                <w:lang w:eastAsia="zh-CN"/>
              </w:rPr>
              <w:t>，清洗用水；</w:t>
            </w:r>
          </w:p>
          <w:p w14:paraId="56E48823">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动态供水压力</w:t>
            </w:r>
            <w:r>
              <w:rPr>
                <w:rFonts w:cs="仿宋" w:asciiTheme="majorEastAsia" w:hAnsiTheme="majorEastAsia" w:eastAsiaTheme="majorEastAsia"/>
                <w:sz w:val="16"/>
                <w:szCs w:val="16"/>
                <w:lang w:eastAsia="zh-CN"/>
              </w:rPr>
              <w:t>0.2~0.3Mpa</w:t>
            </w:r>
            <w:r>
              <w:rPr>
                <w:rFonts w:hint="eastAsia" w:cs="仿宋" w:asciiTheme="majorEastAsia" w:hAnsiTheme="majorEastAsia" w:eastAsiaTheme="majorEastAsia"/>
                <w:sz w:val="16"/>
                <w:szCs w:val="16"/>
                <w:lang w:eastAsia="zh-CN"/>
              </w:rPr>
              <w:t>；</w:t>
            </w:r>
          </w:p>
          <w:p w14:paraId="18477F0F">
            <w:pPr>
              <w:adjustRightInd w:val="0"/>
              <w:rPr>
                <w:rFonts w:cs="宋体"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供水温度：常温；</w:t>
            </w:r>
          </w:p>
          <w:p w14:paraId="09E21BD9">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供给流量不小于</w:t>
            </w:r>
            <w:r>
              <w:rPr>
                <w:rFonts w:cs="仿宋" w:asciiTheme="majorEastAsia" w:hAnsiTheme="majorEastAsia" w:eastAsiaTheme="majorEastAsia"/>
                <w:sz w:val="16"/>
                <w:szCs w:val="16"/>
                <w:lang w:eastAsia="zh-CN"/>
              </w:rPr>
              <w:t>50</w:t>
            </w:r>
            <w:r>
              <w:rPr>
                <w:rFonts w:hint="eastAsia" w:cs="仿宋" w:asciiTheme="majorEastAsia" w:hAnsiTheme="majorEastAsia" w:eastAsiaTheme="majorEastAsia"/>
                <w:sz w:val="16"/>
                <w:szCs w:val="16"/>
                <w:lang w:eastAsia="zh-CN"/>
              </w:rPr>
              <w:t>升</w:t>
            </w:r>
            <w:r>
              <w:rPr>
                <w:rFonts w:cs="仿宋" w:asciiTheme="majorEastAsia" w:hAnsiTheme="majorEastAsia" w:eastAsiaTheme="majorEastAsia"/>
                <w:sz w:val="16"/>
                <w:szCs w:val="16"/>
                <w:lang w:eastAsia="zh-CN"/>
              </w:rPr>
              <w:t>/min</w:t>
            </w:r>
            <w:r>
              <w:rPr>
                <w:rFonts w:hint="eastAsia" w:cs="仿宋" w:asciiTheme="majorEastAsia" w:hAnsiTheme="majorEastAsia" w:eastAsiaTheme="majorEastAsia"/>
                <w:sz w:val="16"/>
                <w:szCs w:val="16"/>
                <w:lang w:eastAsia="zh-CN"/>
              </w:rPr>
              <w:t>；</w:t>
            </w:r>
          </w:p>
          <w:p w14:paraId="42530C8E">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使用量约</w:t>
            </w:r>
            <w:r>
              <w:rPr>
                <w:rFonts w:cs="仿宋" w:asciiTheme="majorEastAsia" w:hAnsiTheme="majorEastAsia" w:eastAsiaTheme="majorEastAsia"/>
                <w:sz w:val="16"/>
                <w:szCs w:val="16"/>
                <w:lang w:eastAsia="zh-CN"/>
              </w:rPr>
              <w:t>80-120</w:t>
            </w:r>
            <w:r>
              <w:rPr>
                <w:rFonts w:hint="eastAsia" w:cs="仿宋" w:asciiTheme="majorEastAsia" w:hAnsiTheme="majorEastAsia" w:eastAsiaTheme="majorEastAsia"/>
                <w:sz w:val="16"/>
                <w:szCs w:val="16"/>
                <w:lang w:eastAsia="zh-CN"/>
              </w:rPr>
              <w:t>升</w:t>
            </w:r>
            <w:r>
              <w:rPr>
                <w:rFonts w:cs="仿宋" w:asciiTheme="majorEastAsia" w:hAnsiTheme="majorEastAsia" w:eastAsiaTheme="majorEastAsia"/>
                <w:sz w:val="16"/>
                <w:szCs w:val="16"/>
                <w:lang w:eastAsia="zh-CN"/>
              </w:rPr>
              <w:t>/</w:t>
            </w:r>
            <w:r>
              <w:rPr>
                <w:rFonts w:hint="eastAsia" w:cs="仿宋" w:asciiTheme="majorEastAsia" w:hAnsiTheme="majorEastAsia" w:eastAsiaTheme="majorEastAsia"/>
                <w:sz w:val="16"/>
                <w:szCs w:val="16"/>
                <w:lang w:eastAsia="zh-CN"/>
              </w:rPr>
              <w:t>循环；</w:t>
            </w:r>
          </w:p>
          <w:p w14:paraId="07156A52">
            <w:pPr>
              <w:adjustRightInd w:val="0"/>
              <w:rPr>
                <w:rFonts w:ascii="微软雅黑" w:hAnsi="微软雅黑" w:eastAsia="微软雅黑" w:cs="微软雅黑"/>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水箱总容积：</w:t>
            </w:r>
            <w:r>
              <w:rPr>
                <w:rFonts w:cs="仿宋" w:asciiTheme="majorEastAsia" w:hAnsiTheme="majorEastAsia" w:eastAsiaTheme="majorEastAsia"/>
                <w:sz w:val="16"/>
                <w:szCs w:val="16"/>
                <w:lang w:eastAsia="zh-CN"/>
              </w:rPr>
              <w:t>80</w:t>
            </w:r>
            <w:r>
              <w:rPr>
                <w:rFonts w:hint="eastAsia" w:cs="仿宋" w:asciiTheme="majorEastAsia" w:hAnsiTheme="majorEastAsia" w:eastAsiaTheme="majorEastAsia"/>
                <w:sz w:val="16"/>
                <w:szCs w:val="16"/>
                <w:lang w:eastAsia="zh-CN"/>
              </w:rPr>
              <w:t>升。</w:t>
            </w:r>
          </w:p>
        </w:tc>
        <w:tc>
          <w:tcPr>
            <w:tcW w:w="377" w:type="dxa"/>
            <w:vMerge w:val="continue"/>
          </w:tcPr>
          <w:p w14:paraId="5B9C913F">
            <w:pPr>
              <w:adjustRightInd w:val="0"/>
              <w:jc w:val="center"/>
              <w:rPr>
                <w:rFonts w:ascii="微软雅黑" w:hAnsi="微软雅黑" w:eastAsia="微软雅黑" w:cs="微软雅黑"/>
                <w:sz w:val="16"/>
                <w:szCs w:val="16"/>
                <w:lang w:eastAsia="zh-CN"/>
              </w:rPr>
            </w:pPr>
          </w:p>
        </w:tc>
        <w:tc>
          <w:tcPr>
            <w:tcW w:w="2206" w:type="dxa"/>
            <w:gridSpan w:val="2"/>
            <w:vMerge w:val="restart"/>
          </w:tcPr>
          <w:p w14:paraId="207D0657">
            <w:pPr>
              <w:adjustRightInd w:val="0"/>
              <w:rPr>
                <w:rFonts w:cs="仿宋" w:asciiTheme="minorEastAsia" w:hAnsiTheme="minorEastAsia" w:eastAsiaTheme="min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inorEastAsia" w:hAnsiTheme="minorEastAsia" w:eastAsiaTheme="minorEastAsia"/>
                <w:sz w:val="16"/>
                <w:szCs w:val="16"/>
                <w:lang w:eastAsia="zh-CN"/>
              </w:rPr>
              <w:t>供给管径</w:t>
            </w:r>
            <w:r>
              <w:rPr>
                <w:rFonts w:cs="仿宋" w:asciiTheme="minorEastAsia" w:hAnsiTheme="minorEastAsia" w:eastAsiaTheme="minorEastAsia"/>
                <w:sz w:val="16"/>
                <w:szCs w:val="16"/>
                <w:lang w:eastAsia="zh-CN"/>
              </w:rPr>
              <w:t>DN32</w:t>
            </w:r>
            <w:r>
              <w:rPr>
                <w:rFonts w:hint="eastAsia" w:cs="仿宋" w:asciiTheme="minorEastAsia" w:hAnsiTheme="minorEastAsia" w:eastAsiaTheme="minorEastAsia"/>
                <w:sz w:val="16"/>
                <w:szCs w:val="16"/>
                <w:lang w:eastAsia="zh-CN"/>
              </w:rPr>
              <w:t>，卡盘连接，卡盘直径</w:t>
            </w:r>
            <w:r>
              <w:rPr>
                <w:rFonts w:cs="仿宋" w:asciiTheme="minorEastAsia" w:hAnsiTheme="minorEastAsia" w:eastAsiaTheme="minorEastAsia"/>
                <w:sz w:val="16"/>
                <w:szCs w:val="16"/>
                <w:lang w:eastAsia="zh-CN"/>
              </w:rPr>
              <w:t xml:space="preserve"> 50.5mm</w:t>
            </w:r>
            <w:r>
              <w:rPr>
                <w:rFonts w:hint="eastAsia" w:cs="仿宋" w:asciiTheme="minorEastAsia" w:hAnsiTheme="minorEastAsia" w:eastAsiaTheme="minorEastAsia"/>
                <w:sz w:val="16"/>
                <w:szCs w:val="16"/>
                <w:lang w:eastAsia="zh-CN"/>
              </w:rPr>
              <w:t>，清洗用水</w:t>
            </w:r>
          </w:p>
          <w:p w14:paraId="7768F305">
            <w:pPr>
              <w:adjustRightInd w:val="0"/>
              <w:rPr>
                <w:rFonts w:cs="仿宋" w:asciiTheme="minorEastAsia" w:hAnsiTheme="minorEastAsia" w:eastAsiaTheme="min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inorEastAsia" w:hAnsiTheme="minorEastAsia" w:eastAsiaTheme="minorEastAsia"/>
                <w:sz w:val="16"/>
                <w:szCs w:val="16"/>
                <w:lang w:eastAsia="zh-CN"/>
              </w:rPr>
              <w:t>动态供水压力</w:t>
            </w:r>
            <w:r>
              <w:rPr>
                <w:rFonts w:cs="仿宋" w:asciiTheme="minorEastAsia" w:hAnsiTheme="minorEastAsia" w:eastAsiaTheme="minorEastAsia"/>
                <w:sz w:val="16"/>
                <w:szCs w:val="16"/>
                <w:lang w:eastAsia="zh-CN"/>
              </w:rPr>
              <w:t xml:space="preserve"> 0.2~0.3Mpa</w:t>
            </w:r>
          </w:p>
          <w:p w14:paraId="10400898">
            <w:pPr>
              <w:adjustRightInd w:val="0"/>
              <w:rPr>
                <w:rFonts w:cs="仿宋" w:asciiTheme="minorEastAsia" w:hAnsiTheme="minorEastAsia" w:eastAsiaTheme="min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inorEastAsia" w:hAnsiTheme="minorEastAsia" w:eastAsiaTheme="minorEastAsia"/>
                <w:sz w:val="16"/>
                <w:szCs w:val="16"/>
                <w:lang w:eastAsia="zh-CN"/>
              </w:rPr>
              <w:t>供水温度</w:t>
            </w:r>
            <w:r>
              <w:rPr>
                <w:rFonts w:cs="仿宋" w:asciiTheme="minorEastAsia" w:hAnsiTheme="minorEastAsia" w:eastAsiaTheme="minorEastAsia"/>
                <w:sz w:val="16"/>
                <w:szCs w:val="16"/>
                <w:lang w:eastAsia="zh-CN"/>
              </w:rPr>
              <w:t xml:space="preserve"> 15~80</w:t>
            </w:r>
            <w:r>
              <w:rPr>
                <w:rFonts w:hint="eastAsia" w:cs="仿宋" w:asciiTheme="minorEastAsia" w:hAnsiTheme="minorEastAsia" w:eastAsiaTheme="minorEastAsia"/>
                <w:sz w:val="16"/>
                <w:szCs w:val="16"/>
                <w:lang w:eastAsia="zh-CN"/>
              </w:rPr>
              <w:t>℃</w:t>
            </w:r>
          </w:p>
          <w:p w14:paraId="039679C7">
            <w:pPr>
              <w:adjustRightInd w:val="0"/>
              <w:rPr>
                <w:rFonts w:cs="仿宋" w:asciiTheme="minorEastAsia" w:hAnsiTheme="minorEastAsia" w:eastAsiaTheme="min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inorEastAsia" w:hAnsiTheme="minorEastAsia" w:eastAsiaTheme="minorEastAsia"/>
                <w:sz w:val="16"/>
                <w:szCs w:val="16"/>
                <w:lang w:eastAsia="zh-CN"/>
              </w:rPr>
              <w:t>供给流量不小于</w:t>
            </w:r>
            <w:r>
              <w:rPr>
                <w:rFonts w:cs="仿宋" w:asciiTheme="minorEastAsia" w:hAnsiTheme="minorEastAsia" w:eastAsiaTheme="minorEastAsia"/>
                <w:sz w:val="16"/>
                <w:szCs w:val="16"/>
                <w:lang w:eastAsia="zh-CN"/>
              </w:rPr>
              <w:t>50</w:t>
            </w:r>
            <w:r>
              <w:rPr>
                <w:rFonts w:hint="eastAsia" w:cs="仿宋" w:asciiTheme="minorEastAsia" w:hAnsiTheme="minorEastAsia" w:eastAsiaTheme="minorEastAsia"/>
                <w:sz w:val="16"/>
                <w:szCs w:val="16"/>
                <w:lang w:eastAsia="zh-CN"/>
              </w:rPr>
              <w:t>升</w:t>
            </w:r>
            <w:r>
              <w:rPr>
                <w:rFonts w:cs="仿宋" w:asciiTheme="minorEastAsia" w:hAnsiTheme="minorEastAsia" w:eastAsiaTheme="minorEastAsia"/>
                <w:sz w:val="16"/>
                <w:szCs w:val="16"/>
                <w:lang w:eastAsia="zh-CN"/>
              </w:rPr>
              <w:t>/min</w:t>
            </w:r>
          </w:p>
          <w:p w14:paraId="3ECA7081">
            <w:pPr>
              <w:adjustRightInd w:val="0"/>
              <w:rPr>
                <w:rFonts w:cs="仿宋" w:asciiTheme="minorEastAsia" w:hAnsiTheme="minorEastAsia" w:eastAsiaTheme="min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inorEastAsia" w:hAnsiTheme="minorEastAsia" w:eastAsiaTheme="minorEastAsia"/>
                <w:sz w:val="16"/>
                <w:szCs w:val="16"/>
                <w:lang w:eastAsia="zh-CN"/>
              </w:rPr>
              <w:t>使用量约</w:t>
            </w:r>
            <w:r>
              <w:rPr>
                <w:rFonts w:cs="仿宋" w:asciiTheme="minorEastAsia" w:hAnsiTheme="minorEastAsia" w:eastAsiaTheme="minorEastAsia"/>
                <w:sz w:val="16"/>
                <w:szCs w:val="16"/>
                <w:lang w:eastAsia="zh-CN"/>
              </w:rPr>
              <w:t xml:space="preserve"> 80-120</w:t>
            </w:r>
            <w:r>
              <w:rPr>
                <w:rFonts w:hint="eastAsia" w:cs="仿宋" w:asciiTheme="minorEastAsia" w:hAnsiTheme="minorEastAsia" w:eastAsiaTheme="minorEastAsia"/>
                <w:sz w:val="16"/>
                <w:szCs w:val="16"/>
                <w:lang w:eastAsia="zh-CN"/>
              </w:rPr>
              <w:t>升</w:t>
            </w:r>
            <w:r>
              <w:rPr>
                <w:rFonts w:cs="仿宋" w:asciiTheme="minorEastAsia" w:hAnsiTheme="minorEastAsia" w:eastAsiaTheme="minorEastAsia"/>
                <w:sz w:val="16"/>
                <w:szCs w:val="16"/>
                <w:lang w:eastAsia="zh-CN"/>
              </w:rPr>
              <w:t>/</w:t>
            </w:r>
            <w:r>
              <w:rPr>
                <w:rFonts w:hint="eastAsia" w:cs="仿宋" w:asciiTheme="minorEastAsia" w:hAnsiTheme="minorEastAsia" w:eastAsiaTheme="minorEastAsia"/>
                <w:sz w:val="16"/>
                <w:szCs w:val="16"/>
                <w:lang w:eastAsia="zh-CN"/>
              </w:rPr>
              <w:t>循环</w:t>
            </w:r>
          </w:p>
          <w:p w14:paraId="774ADAF4">
            <w:pPr>
              <w:adjustRightInd w:val="0"/>
              <w:rPr>
                <w:rFonts w:ascii="微软雅黑" w:hAnsi="微软雅黑" w:eastAsia="微软雅黑" w:cs="微软雅黑"/>
                <w:sz w:val="16"/>
                <w:szCs w:val="16"/>
                <w:lang w:eastAsia="zh-CN"/>
              </w:rPr>
            </w:pPr>
            <w:r>
              <w:rPr>
                <w:rFonts w:hint="eastAsia" w:ascii="微软雅黑" w:hAnsi="微软雅黑" w:eastAsia="微软雅黑" w:cs="微软雅黑"/>
                <w:sz w:val="16"/>
                <w:szCs w:val="16"/>
                <w:lang w:eastAsia="zh-CN"/>
              </w:rPr>
              <w:t>・</w:t>
            </w:r>
            <w:r>
              <w:rPr>
                <w:rFonts w:hint="eastAsia" w:cs="宋体" w:asciiTheme="minorEastAsia" w:hAnsiTheme="minorEastAsia" w:eastAsiaTheme="minorEastAsia"/>
                <w:sz w:val="16"/>
                <w:szCs w:val="16"/>
                <w:lang w:eastAsia="zh-CN"/>
              </w:rPr>
              <w:t>水箱总容积：</w:t>
            </w:r>
            <w:r>
              <w:rPr>
                <w:rFonts w:cs="宋体" w:asciiTheme="minorEastAsia" w:hAnsiTheme="minorEastAsia" w:eastAsiaTheme="minorEastAsia"/>
                <w:sz w:val="16"/>
                <w:szCs w:val="16"/>
                <w:lang w:eastAsia="zh-CN"/>
              </w:rPr>
              <w:t>8</w:t>
            </w:r>
            <w:r>
              <w:rPr>
                <w:rFonts w:cs="仿宋" w:asciiTheme="minorEastAsia" w:hAnsiTheme="minorEastAsia" w:eastAsiaTheme="minorEastAsia"/>
                <w:sz w:val="16"/>
                <w:szCs w:val="16"/>
                <w:lang w:eastAsia="zh-CN"/>
              </w:rPr>
              <w:t>0</w:t>
            </w:r>
            <w:r>
              <w:rPr>
                <w:rFonts w:hint="eastAsia" w:cs="仿宋" w:asciiTheme="minorEastAsia" w:hAnsiTheme="minorEastAsia" w:eastAsiaTheme="minorEastAsia"/>
                <w:sz w:val="16"/>
                <w:szCs w:val="16"/>
                <w:lang w:eastAsia="zh-CN"/>
              </w:rPr>
              <w:t>升</w:t>
            </w:r>
          </w:p>
        </w:tc>
        <w:tc>
          <w:tcPr>
            <w:tcW w:w="428" w:type="dxa"/>
            <w:vMerge w:val="continue"/>
          </w:tcPr>
          <w:p w14:paraId="0DBEB788">
            <w:pPr>
              <w:adjustRightInd w:val="0"/>
              <w:jc w:val="center"/>
              <w:rPr>
                <w:rFonts w:ascii="微软雅黑" w:hAnsi="微软雅黑" w:eastAsia="微软雅黑" w:cs="微软雅黑"/>
                <w:sz w:val="16"/>
                <w:szCs w:val="16"/>
                <w:lang w:eastAsia="zh-CN"/>
              </w:rPr>
            </w:pPr>
          </w:p>
        </w:tc>
        <w:tc>
          <w:tcPr>
            <w:tcW w:w="1913" w:type="dxa"/>
            <w:vMerge w:val="continue"/>
          </w:tcPr>
          <w:p w14:paraId="68939DAB">
            <w:pPr>
              <w:adjustRightInd w:val="0"/>
              <w:jc w:val="center"/>
              <w:rPr>
                <w:rFonts w:ascii="微软雅黑" w:hAnsi="微软雅黑" w:eastAsia="微软雅黑" w:cs="微软雅黑"/>
                <w:sz w:val="16"/>
                <w:szCs w:val="16"/>
                <w:lang w:eastAsia="zh-CN"/>
              </w:rPr>
            </w:pPr>
          </w:p>
        </w:tc>
      </w:tr>
      <w:tr w14:paraId="3521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vMerge w:val="continue"/>
            <w:vAlign w:val="center"/>
          </w:tcPr>
          <w:p w14:paraId="69247B33">
            <w:pPr>
              <w:adjustRightInd w:val="0"/>
              <w:jc w:val="center"/>
              <w:rPr>
                <w:rFonts w:cs="仿宋" w:asciiTheme="majorEastAsia" w:hAnsiTheme="majorEastAsia" w:eastAsiaTheme="majorEastAsia"/>
                <w:sz w:val="16"/>
                <w:szCs w:val="16"/>
                <w:lang w:eastAsia="zh-CN"/>
              </w:rPr>
            </w:pPr>
          </w:p>
        </w:tc>
        <w:tc>
          <w:tcPr>
            <w:tcW w:w="963" w:type="dxa"/>
            <w:vAlign w:val="center"/>
          </w:tcPr>
          <w:p w14:paraId="37974054">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建议的漏电保护器（接地，漏电和断路器）</w:t>
            </w:r>
          </w:p>
        </w:tc>
        <w:tc>
          <w:tcPr>
            <w:tcW w:w="963" w:type="dxa"/>
            <w:vAlign w:val="center"/>
          </w:tcPr>
          <w:p w14:paraId="408B971B">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最小电流</w:t>
            </w:r>
            <w:r>
              <w:rPr>
                <w:rFonts w:cs="仿宋" w:asciiTheme="majorEastAsia" w:hAnsiTheme="majorEastAsia" w:eastAsiaTheme="majorEastAsia"/>
                <w:sz w:val="16"/>
                <w:szCs w:val="16"/>
                <w:lang w:eastAsia="zh-CN"/>
              </w:rPr>
              <w:t xml:space="preserve"> 30mA</w:t>
            </w:r>
          </w:p>
        </w:tc>
        <w:tc>
          <w:tcPr>
            <w:tcW w:w="427" w:type="dxa"/>
            <w:vMerge w:val="continue"/>
            <w:vAlign w:val="center"/>
          </w:tcPr>
          <w:p w14:paraId="4630B050">
            <w:pPr>
              <w:adjustRightInd w:val="0"/>
              <w:jc w:val="center"/>
              <w:rPr>
                <w:rFonts w:cs="仿宋" w:asciiTheme="majorEastAsia" w:hAnsiTheme="majorEastAsia" w:eastAsiaTheme="majorEastAsia"/>
                <w:sz w:val="16"/>
                <w:szCs w:val="16"/>
                <w:lang w:eastAsia="zh-CN"/>
              </w:rPr>
            </w:pPr>
          </w:p>
        </w:tc>
        <w:tc>
          <w:tcPr>
            <w:tcW w:w="2129" w:type="dxa"/>
            <w:gridSpan w:val="2"/>
            <w:vMerge w:val="continue"/>
            <w:vAlign w:val="center"/>
          </w:tcPr>
          <w:p w14:paraId="54E8CE2B">
            <w:pPr>
              <w:adjustRightInd w:val="0"/>
              <w:jc w:val="center"/>
              <w:rPr>
                <w:rFonts w:cs="仿宋" w:asciiTheme="majorEastAsia" w:hAnsiTheme="majorEastAsia" w:eastAsiaTheme="majorEastAsia"/>
                <w:sz w:val="16"/>
                <w:szCs w:val="16"/>
                <w:lang w:eastAsia="zh-CN"/>
              </w:rPr>
            </w:pPr>
          </w:p>
        </w:tc>
        <w:tc>
          <w:tcPr>
            <w:tcW w:w="377" w:type="dxa"/>
            <w:vMerge w:val="continue"/>
          </w:tcPr>
          <w:p w14:paraId="023A310D">
            <w:pPr>
              <w:adjustRightInd w:val="0"/>
              <w:jc w:val="center"/>
              <w:rPr>
                <w:rFonts w:cs="仿宋" w:asciiTheme="majorEastAsia" w:hAnsiTheme="majorEastAsia" w:eastAsiaTheme="majorEastAsia"/>
                <w:sz w:val="16"/>
                <w:szCs w:val="16"/>
                <w:lang w:eastAsia="zh-CN"/>
              </w:rPr>
            </w:pPr>
          </w:p>
        </w:tc>
        <w:tc>
          <w:tcPr>
            <w:tcW w:w="2206" w:type="dxa"/>
            <w:gridSpan w:val="2"/>
            <w:vMerge w:val="continue"/>
          </w:tcPr>
          <w:p w14:paraId="0D7862A5">
            <w:pPr>
              <w:adjustRightInd w:val="0"/>
              <w:jc w:val="center"/>
              <w:rPr>
                <w:rFonts w:cs="仿宋" w:asciiTheme="majorEastAsia" w:hAnsiTheme="majorEastAsia" w:eastAsiaTheme="majorEastAsia"/>
                <w:sz w:val="16"/>
                <w:szCs w:val="16"/>
                <w:lang w:eastAsia="zh-CN"/>
              </w:rPr>
            </w:pPr>
          </w:p>
        </w:tc>
        <w:tc>
          <w:tcPr>
            <w:tcW w:w="428" w:type="dxa"/>
            <w:vMerge w:val="continue"/>
          </w:tcPr>
          <w:p w14:paraId="5E6CF9C8">
            <w:pPr>
              <w:adjustRightInd w:val="0"/>
              <w:jc w:val="center"/>
              <w:rPr>
                <w:rFonts w:cs="仿宋" w:asciiTheme="majorEastAsia" w:hAnsiTheme="majorEastAsia" w:eastAsiaTheme="majorEastAsia"/>
                <w:sz w:val="16"/>
                <w:szCs w:val="16"/>
                <w:lang w:eastAsia="zh-CN"/>
              </w:rPr>
            </w:pPr>
          </w:p>
        </w:tc>
        <w:tc>
          <w:tcPr>
            <w:tcW w:w="1913" w:type="dxa"/>
            <w:vMerge w:val="continue"/>
          </w:tcPr>
          <w:p w14:paraId="15B75416">
            <w:pPr>
              <w:adjustRightInd w:val="0"/>
              <w:jc w:val="center"/>
              <w:rPr>
                <w:rFonts w:cs="仿宋" w:asciiTheme="majorEastAsia" w:hAnsiTheme="majorEastAsia" w:eastAsiaTheme="majorEastAsia"/>
                <w:sz w:val="16"/>
                <w:szCs w:val="16"/>
                <w:lang w:eastAsia="zh-CN"/>
              </w:rPr>
            </w:pPr>
          </w:p>
        </w:tc>
      </w:tr>
      <w:tr w14:paraId="02CC3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dxa"/>
            <w:vAlign w:val="center"/>
          </w:tcPr>
          <w:p w14:paraId="637AF038">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1926" w:type="dxa"/>
            <w:gridSpan w:val="2"/>
            <w:vAlign w:val="center"/>
          </w:tcPr>
          <w:p w14:paraId="7E5E7B24">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427" w:type="dxa"/>
            <w:vAlign w:val="center"/>
          </w:tcPr>
          <w:p w14:paraId="09A71C60">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2129" w:type="dxa"/>
            <w:gridSpan w:val="2"/>
            <w:vAlign w:val="center"/>
          </w:tcPr>
          <w:p w14:paraId="6AF851EF">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377" w:type="dxa"/>
            <w:vAlign w:val="center"/>
          </w:tcPr>
          <w:p w14:paraId="536C2D77">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2206" w:type="dxa"/>
            <w:gridSpan w:val="2"/>
            <w:vAlign w:val="center"/>
          </w:tcPr>
          <w:p w14:paraId="781920F1">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428" w:type="dxa"/>
            <w:vAlign w:val="center"/>
          </w:tcPr>
          <w:p w14:paraId="7711C146">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1913" w:type="dxa"/>
            <w:vAlign w:val="center"/>
          </w:tcPr>
          <w:p w14:paraId="7F3080DA">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r>
      <w:tr w14:paraId="0E8D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378" w:type="dxa"/>
            <w:vAlign w:val="center"/>
          </w:tcPr>
          <w:p w14:paraId="6F6A25A0">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压缩空气</w:t>
            </w:r>
          </w:p>
        </w:tc>
        <w:tc>
          <w:tcPr>
            <w:tcW w:w="1926" w:type="dxa"/>
            <w:gridSpan w:val="2"/>
            <w:vAlign w:val="center"/>
          </w:tcPr>
          <w:p w14:paraId="563254C6">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气动阀控制</w:t>
            </w:r>
            <w:r>
              <w:rPr>
                <w:rFonts w:hint="eastAsia" w:cs="仿宋" w:asciiTheme="majorEastAsia" w:hAnsiTheme="majorEastAsia" w:eastAsiaTheme="majorEastAsia"/>
                <w:sz w:val="16"/>
                <w:szCs w:val="16"/>
                <w:lang w:eastAsia="zh-CN"/>
              </w:rPr>
              <w:t>用气</w:t>
            </w:r>
          </w:p>
          <w:p w14:paraId="63EB2531">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供气压力</w:t>
            </w:r>
            <w:r>
              <w:rPr>
                <w:rFonts w:cs="仿宋" w:asciiTheme="majorEastAsia" w:hAnsiTheme="majorEastAsia" w:eastAsiaTheme="majorEastAsia"/>
                <w:sz w:val="16"/>
                <w:szCs w:val="16"/>
                <w:lang w:eastAsia="zh-CN"/>
              </w:rPr>
              <w:t>0.6-0.7Mpa</w:t>
            </w:r>
          </w:p>
          <w:p w14:paraId="4EFEACE8">
            <w:pPr>
              <w:adjustRightInd w:val="0"/>
              <w:rPr>
                <w:rFonts w:ascii="宋体" w:hAnsi="宋体" w:cs="宋体"/>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无水、无油、洁净压缩空气</w:t>
            </w:r>
          </w:p>
          <w:p w14:paraId="1B3C0D89">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快插式接头，直径</w:t>
            </w:r>
            <w:r>
              <w:rPr>
                <w:rFonts w:cs="仿宋" w:asciiTheme="majorEastAsia" w:hAnsiTheme="majorEastAsia" w:eastAsiaTheme="majorEastAsia"/>
                <w:sz w:val="16"/>
                <w:szCs w:val="16"/>
                <w:lang w:eastAsia="zh-CN"/>
              </w:rPr>
              <w:t xml:space="preserve"> 6mm</w:t>
            </w:r>
          </w:p>
        </w:tc>
        <w:tc>
          <w:tcPr>
            <w:tcW w:w="427" w:type="dxa"/>
            <w:vAlign w:val="center"/>
          </w:tcPr>
          <w:p w14:paraId="69DFFEA8">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吹扫压缩空气</w:t>
            </w:r>
          </w:p>
        </w:tc>
        <w:tc>
          <w:tcPr>
            <w:tcW w:w="2129" w:type="dxa"/>
            <w:gridSpan w:val="2"/>
            <w:vAlign w:val="center"/>
          </w:tcPr>
          <w:p w14:paraId="51397495">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气动阀控制</w:t>
            </w:r>
            <w:r>
              <w:rPr>
                <w:rFonts w:hint="eastAsia" w:cs="仿宋" w:asciiTheme="majorEastAsia" w:hAnsiTheme="majorEastAsia" w:eastAsiaTheme="majorEastAsia"/>
                <w:sz w:val="16"/>
                <w:szCs w:val="16"/>
                <w:lang w:eastAsia="zh-CN"/>
              </w:rPr>
              <w:t>用气</w:t>
            </w:r>
          </w:p>
          <w:p w14:paraId="243A5425">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供气压力</w:t>
            </w:r>
            <w:r>
              <w:rPr>
                <w:rFonts w:cs="仿宋" w:asciiTheme="majorEastAsia" w:hAnsiTheme="majorEastAsia" w:eastAsiaTheme="majorEastAsia"/>
                <w:sz w:val="16"/>
                <w:szCs w:val="16"/>
                <w:lang w:eastAsia="zh-CN"/>
              </w:rPr>
              <w:t>0.3Mpa</w:t>
            </w:r>
          </w:p>
          <w:p w14:paraId="6CBAC503">
            <w:pPr>
              <w:adjustRightInd w:val="0"/>
              <w:rPr>
                <w:rFonts w:ascii="宋体" w:hAnsi="宋体" w:cs="宋体"/>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无水、无油、洁净压缩空气</w:t>
            </w:r>
          </w:p>
          <w:p w14:paraId="5424FF6C">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卡盘连接，卡盘直径5</w:t>
            </w:r>
            <w:r>
              <w:rPr>
                <w:rFonts w:ascii="宋体" w:hAnsi="宋体" w:cs="宋体"/>
                <w:sz w:val="16"/>
                <w:szCs w:val="16"/>
                <w:lang w:eastAsia="zh-CN"/>
              </w:rPr>
              <w:t>0.5</w:t>
            </w:r>
            <w:r>
              <w:rPr>
                <w:rFonts w:cs="仿宋" w:asciiTheme="majorEastAsia" w:hAnsiTheme="majorEastAsia" w:eastAsiaTheme="majorEastAsia"/>
                <w:sz w:val="16"/>
                <w:szCs w:val="16"/>
                <w:lang w:eastAsia="zh-CN"/>
              </w:rPr>
              <w:t>mm</w:t>
            </w:r>
          </w:p>
        </w:tc>
        <w:tc>
          <w:tcPr>
            <w:tcW w:w="377" w:type="dxa"/>
            <w:vAlign w:val="center"/>
          </w:tcPr>
          <w:p w14:paraId="2A67AB7A">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进风</w:t>
            </w:r>
          </w:p>
        </w:tc>
        <w:tc>
          <w:tcPr>
            <w:tcW w:w="2206" w:type="dxa"/>
            <w:gridSpan w:val="2"/>
            <w:vAlign w:val="center"/>
          </w:tcPr>
          <w:p w14:paraId="662A279B">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进风管内径D</w:t>
            </w:r>
            <w:r>
              <w:rPr>
                <w:rFonts w:cs="仿宋" w:asciiTheme="majorEastAsia" w:hAnsiTheme="majorEastAsia" w:eastAsiaTheme="majorEastAsia"/>
                <w:sz w:val="16"/>
                <w:szCs w:val="16"/>
                <w:lang w:eastAsia="zh-CN"/>
              </w:rPr>
              <w:t>N200</w:t>
            </w:r>
          </w:p>
          <w:p w14:paraId="7A3E5FAA">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进风量6</w:t>
            </w:r>
            <w:r>
              <w:rPr>
                <w:rFonts w:cs="仿宋" w:asciiTheme="majorEastAsia" w:hAnsiTheme="majorEastAsia" w:eastAsiaTheme="majorEastAsia"/>
                <w:sz w:val="16"/>
                <w:szCs w:val="16"/>
                <w:lang w:eastAsia="zh-CN"/>
              </w:rPr>
              <w:t>00</w:t>
            </w:r>
            <w:r>
              <w:rPr>
                <w:rFonts w:hint="eastAsia" w:cs="仿宋" w:asciiTheme="majorEastAsia" w:hAnsiTheme="majorEastAsia" w:eastAsiaTheme="majorEastAsia"/>
                <w:sz w:val="16"/>
                <w:szCs w:val="16"/>
                <w:lang w:eastAsia="zh-CN"/>
              </w:rPr>
              <w:t>m³</w:t>
            </w:r>
            <w:r>
              <w:rPr>
                <w:rFonts w:cs="仿宋" w:asciiTheme="majorEastAsia" w:hAnsiTheme="majorEastAsia" w:eastAsiaTheme="majorEastAsia"/>
                <w:sz w:val="16"/>
                <w:szCs w:val="16"/>
                <w:lang w:eastAsia="zh-CN"/>
              </w:rPr>
              <w:t>/h</w:t>
            </w:r>
          </w:p>
          <w:p w14:paraId="45E8EE59">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压缩风机压力为全压3</w:t>
            </w:r>
            <w:r>
              <w:rPr>
                <w:rFonts w:cs="仿宋" w:asciiTheme="majorEastAsia" w:hAnsiTheme="majorEastAsia" w:eastAsiaTheme="majorEastAsia"/>
                <w:sz w:val="16"/>
                <w:szCs w:val="16"/>
                <w:lang w:eastAsia="zh-CN"/>
              </w:rPr>
              <w:t>50P</w:t>
            </w:r>
            <w:r>
              <w:rPr>
                <w:rFonts w:hint="eastAsia" w:cs="仿宋" w:asciiTheme="majorEastAsia" w:hAnsiTheme="majorEastAsia" w:eastAsiaTheme="majorEastAsia"/>
                <w:sz w:val="16"/>
                <w:szCs w:val="16"/>
                <w:lang w:eastAsia="zh-CN"/>
              </w:rPr>
              <w:t>a</w:t>
            </w:r>
          </w:p>
        </w:tc>
        <w:tc>
          <w:tcPr>
            <w:tcW w:w="428" w:type="dxa"/>
            <w:vAlign w:val="center"/>
          </w:tcPr>
          <w:p w14:paraId="140CB443">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排风</w:t>
            </w:r>
          </w:p>
        </w:tc>
        <w:tc>
          <w:tcPr>
            <w:tcW w:w="1913" w:type="dxa"/>
            <w:vAlign w:val="center"/>
          </w:tcPr>
          <w:p w14:paraId="466C1F58">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排风管内径</w:t>
            </w:r>
            <w:r>
              <w:rPr>
                <w:rFonts w:cs="仿宋" w:asciiTheme="majorEastAsia" w:hAnsiTheme="majorEastAsia" w:eastAsiaTheme="majorEastAsia"/>
                <w:sz w:val="16"/>
                <w:szCs w:val="16"/>
                <w:lang w:eastAsia="zh-CN"/>
              </w:rPr>
              <w:t>DN80</w:t>
            </w:r>
          </w:p>
          <w:p w14:paraId="3CFB44DE">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排风量为6</w:t>
            </w:r>
            <w:r>
              <w:rPr>
                <w:rFonts w:cs="仿宋" w:asciiTheme="majorEastAsia" w:hAnsiTheme="majorEastAsia" w:eastAsiaTheme="majorEastAsia"/>
                <w:sz w:val="16"/>
                <w:szCs w:val="16"/>
                <w:lang w:eastAsia="zh-CN"/>
              </w:rPr>
              <w:t>00</w:t>
            </w:r>
            <w:r>
              <w:rPr>
                <w:rFonts w:hint="eastAsia" w:cs="仿宋" w:asciiTheme="majorEastAsia" w:hAnsiTheme="majorEastAsia" w:eastAsiaTheme="majorEastAsia"/>
                <w:sz w:val="16"/>
                <w:szCs w:val="16"/>
                <w:lang w:eastAsia="zh-CN"/>
              </w:rPr>
              <w:t>m³</w:t>
            </w:r>
            <w:r>
              <w:rPr>
                <w:rFonts w:cs="仿宋" w:asciiTheme="majorEastAsia" w:hAnsiTheme="majorEastAsia" w:eastAsiaTheme="majorEastAsia"/>
                <w:sz w:val="16"/>
                <w:szCs w:val="16"/>
                <w:lang w:eastAsia="zh-CN"/>
              </w:rPr>
              <w:t>/</w:t>
            </w:r>
            <w:r>
              <w:rPr>
                <w:rFonts w:hint="eastAsia" w:cs="仿宋" w:asciiTheme="majorEastAsia" w:hAnsiTheme="majorEastAsia" w:eastAsiaTheme="majorEastAsia"/>
                <w:sz w:val="16"/>
                <w:szCs w:val="16"/>
                <w:lang w:eastAsia="zh-CN"/>
              </w:rPr>
              <w:t>h</w:t>
            </w:r>
          </w:p>
        </w:tc>
      </w:tr>
    </w:tbl>
    <w:p w14:paraId="78091C9E">
      <w:pPr>
        <w:adjustRightInd w:val="0"/>
        <w:spacing w:line="360" w:lineRule="auto"/>
        <w:rPr>
          <w:rFonts w:ascii="仿宋" w:hAnsi="仿宋" w:eastAsia="仿宋" w:cs="仿宋"/>
          <w:sz w:val="16"/>
          <w:szCs w:val="16"/>
          <w:lang w:eastAsia="zh-CN"/>
        </w:rPr>
      </w:pPr>
    </w:p>
    <w:p w14:paraId="31B5171A">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暖通</w:t>
      </w:r>
      <w:r>
        <w:rPr>
          <w:rFonts w:hint="eastAsia" w:ascii="仿宋" w:hAnsi="仿宋" w:eastAsia="仿宋" w:cs="仿宋"/>
          <w:b/>
          <w:sz w:val="28"/>
          <w:szCs w:val="36"/>
          <w:lang w:eastAsia="zh-CN"/>
        </w:rPr>
        <w:t>系统</w:t>
      </w:r>
      <w:r>
        <w:rPr>
          <w:rFonts w:hint="eastAsia" w:ascii="仿宋" w:hAnsi="仿宋" w:eastAsia="仿宋" w:cs="仿宋"/>
          <w:b/>
          <w:sz w:val="28"/>
          <w:szCs w:val="36"/>
        </w:rPr>
        <w:t>方案</w:t>
      </w:r>
    </w:p>
    <w:p w14:paraId="51BA0039">
      <w:pPr>
        <w:pStyle w:val="55"/>
        <w:numPr>
          <w:ilvl w:val="0"/>
          <w:numId w:val="15"/>
        </w:numPr>
        <w:adjustRightInd w:val="0"/>
        <w:spacing w:line="360" w:lineRule="auto"/>
        <w:ind w:firstLineChars="0"/>
        <w:rPr>
          <w:rFonts w:ascii="仿宋" w:hAnsi="仿宋" w:eastAsia="仿宋" w:cs="仿宋"/>
          <w:sz w:val="28"/>
          <w:szCs w:val="36"/>
          <w:lang w:eastAsia="zh-CN"/>
        </w:rPr>
      </w:pPr>
      <w:r>
        <w:rPr>
          <w:rFonts w:hint="eastAsia" w:ascii="仿宋" w:hAnsi="仿宋" w:eastAsia="仿宋" w:cs="仿宋"/>
          <w:sz w:val="28"/>
          <w:szCs w:val="36"/>
          <w:lang w:eastAsia="zh-CN"/>
        </w:rPr>
        <w:t>此次改造涉及到的</w:t>
      </w:r>
      <w:r>
        <w:rPr>
          <w:rFonts w:ascii="仿宋" w:hAnsi="仿宋" w:eastAsia="仿宋" w:cs="仿宋"/>
          <w:color w:val="000000" w:themeColor="text1"/>
          <w:sz w:val="28"/>
          <w:szCs w:val="36"/>
          <w:lang w:eastAsia="zh-CN"/>
          <w14:textFill>
            <w14:solidFill>
              <w14:schemeClr w14:val="tx1"/>
            </w14:solidFill>
          </w14:textFill>
        </w:rPr>
        <w:t>E214</w:t>
      </w:r>
      <w:r>
        <w:rPr>
          <w:rFonts w:hint="eastAsia" w:ascii="仿宋" w:hAnsi="仿宋" w:eastAsia="仿宋" w:cs="仿宋"/>
          <w:color w:val="000000" w:themeColor="text1"/>
          <w:sz w:val="28"/>
          <w:szCs w:val="36"/>
          <w:lang w:eastAsia="zh-CN"/>
          <w14:textFill>
            <w14:solidFill>
              <w14:schemeClr w14:val="tx1"/>
            </w14:solidFill>
          </w14:textFill>
        </w:rPr>
        <w:t>精洗灭菌间由二楼空调机房</w:t>
      </w:r>
      <w:r>
        <w:rPr>
          <w:rFonts w:ascii="仿宋" w:hAnsi="仿宋" w:eastAsia="仿宋" w:cs="仿宋"/>
          <w:color w:val="000000" w:themeColor="text1"/>
          <w:sz w:val="28"/>
          <w:szCs w:val="36"/>
          <w:lang w:eastAsia="zh-CN"/>
          <w14:textFill>
            <w14:solidFill>
              <w14:schemeClr w14:val="tx1"/>
            </w14:solidFill>
          </w14:textFill>
        </w:rPr>
        <w:t>JK-14空调机组送风</w:t>
      </w:r>
      <w:r>
        <w:rPr>
          <w:rFonts w:hint="eastAsia" w:ascii="仿宋" w:hAnsi="仿宋" w:eastAsia="仿宋" w:cs="仿宋"/>
          <w:color w:val="000000" w:themeColor="text1"/>
          <w:sz w:val="28"/>
          <w:szCs w:val="36"/>
          <w:lang w:eastAsia="zh-CN"/>
          <w14:textFill>
            <w14:solidFill>
              <w14:schemeClr w14:val="tx1"/>
            </w14:solidFill>
          </w14:textFill>
        </w:rPr>
        <w:t>，环形走廊由二</w:t>
      </w:r>
      <w:r>
        <w:rPr>
          <w:rFonts w:ascii="仿宋" w:hAnsi="仿宋" w:eastAsia="仿宋" w:cs="仿宋"/>
          <w:color w:val="000000" w:themeColor="text1"/>
          <w:sz w:val="28"/>
          <w:szCs w:val="36"/>
          <w:lang w:eastAsia="zh-CN"/>
          <w14:textFill>
            <w14:solidFill>
              <w14:schemeClr w14:val="tx1"/>
            </w14:solidFill>
          </w14:textFill>
        </w:rPr>
        <w:t>楼空调机房KK-3和KK-4空调送风</w:t>
      </w:r>
      <w:r>
        <w:rPr>
          <w:rFonts w:hint="eastAsia" w:ascii="仿宋" w:hAnsi="仿宋" w:eastAsia="仿宋" w:cs="仿宋"/>
          <w:sz w:val="28"/>
          <w:szCs w:val="36"/>
          <w:lang w:eastAsia="zh-CN"/>
        </w:rPr>
        <w:t>。</w:t>
      </w:r>
      <w:r>
        <w:rPr>
          <w:rFonts w:ascii="仿宋" w:hAnsi="仿宋" w:eastAsia="仿宋" w:cs="仿宋"/>
          <w:sz w:val="28"/>
          <w:szCs w:val="36"/>
          <w:lang w:eastAsia="zh-CN"/>
        </w:rPr>
        <w:t xml:space="preserve"> </w:t>
      </w:r>
    </w:p>
    <w:p w14:paraId="69EE6514">
      <w:pPr>
        <w:numPr>
          <w:ilvl w:val="0"/>
          <w:numId w:val="15"/>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回风管：E</w:t>
      </w:r>
      <w:r>
        <w:rPr>
          <w:rFonts w:ascii="仿宋" w:hAnsi="仿宋" w:eastAsia="仿宋" w:cs="仿宋"/>
          <w:sz w:val="28"/>
          <w:szCs w:val="36"/>
          <w:lang w:eastAsia="zh-CN"/>
        </w:rPr>
        <w:t>214</w:t>
      </w:r>
      <w:r>
        <w:rPr>
          <w:rFonts w:hint="eastAsia" w:ascii="仿宋" w:hAnsi="仿宋" w:eastAsia="仿宋" w:cs="仿宋"/>
          <w:sz w:val="28"/>
          <w:szCs w:val="36"/>
          <w:lang w:eastAsia="zh-CN"/>
        </w:rPr>
        <w:t>精洗灭菌间紧急出口玻璃门拆除装饰板时，需保护性拆除回风管道1根，设备就为后恢复。</w:t>
      </w:r>
    </w:p>
    <w:p w14:paraId="77F42635">
      <w:pPr>
        <w:numPr>
          <w:ilvl w:val="0"/>
          <w:numId w:val="15"/>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排风管：E</w:t>
      </w:r>
      <w:r>
        <w:rPr>
          <w:rFonts w:ascii="仿宋" w:hAnsi="仿宋" w:eastAsia="仿宋" w:cs="仿宋"/>
          <w:sz w:val="28"/>
          <w:szCs w:val="36"/>
          <w:lang w:eastAsia="zh-CN"/>
        </w:rPr>
        <w:t>214</w:t>
      </w:r>
      <w:r>
        <w:rPr>
          <w:rFonts w:hint="eastAsia" w:ascii="仿宋" w:hAnsi="仿宋" w:eastAsia="仿宋" w:cs="仿宋"/>
          <w:sz w:val="28"/>
          <w:szCs w:val="36"/>
          <w:lang w:eastAsia="zh-CN"/>
        </w:rPr>
        <w:t>精洗灭菌间原有设备配备了夹层排风管，利用原有排风管进行排风。</w:t>
      </w:r>
    </w:p>
    <w:p w14:paraId="32BE715B">
      <w:pPr>
        <w:numPr>
          <w:ilvl w:val="0"/>
          <w:numId w:val="15"/>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工作量如下：</w:t>
      </w:r>
    </w:p>
    <w:tbl>
      <w:tblPr>
        <w:tblStyle w:val="38"/>
        <w:tblpPr w:leftFromText="180" w:rightFromText="180" w:vertAnchor="text" w:horzAnchor="margin" w:tblpXSpec="center" w:tblpY="194"/>
        <w:tblW w:w="10343" w:type="dxa"/>
        <w:jc w:val="center"/>
        <w:tblLayout w:type="autofit"/>
        <w:tblCellMar>
          <w:top w:w="0" w:type="dxa"/>
          <w:left w:w="108" w:type="dxa"/>
          <w:bottom w:w="0" w:type="dxa"/>
          <w:right w:w="108" w:type="dxa"/>
        </w:tblCellMar>
      </w:tblPr>
      <w:tblGrid>
        <w:gridCol w:w="704"/>
        <w:gridCol w:w="579"/>
        <w:gridCol w:w="1264"/>
        <w:gridCol w:w="2410"/>
        <w:gridCol w:w="1701"/>
        <w:gridCol w:w="708"/>
        <w:gridCol w:w="709"/>
        <w:gridCol w:w="2268"/>
      </w:tblGrid>
      <w:tr w14:paraId="7F0D6612">
        <w:tblPrEx>
          <w:tblCellMar>
            <w:top w:w="0" w:type="dxa"/>
            <w:left w:w="108" w:type="dxa"/>
            <w:bottom w:w="0" w:type="dxa"/>
            <w:right w:w="108" w:type="dxa"/>
          </w:tblCellMar>
        </w:tblPrEx>
        <w:trPr>
          <w:trHeight w:val="28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0F7E82">
            <w:pPr>
              <w:jc w:val="center"/>
              <w:rPr>
                <w:rFonts w:ascii="宋体" w:hAnsi="宋体" w:cs="宋体"/>
                <w:b/>
                <w:bCs/>
                <w:color w:val="000000"/>
                <w:szCs w:val="22"/>
                <w:lang w:eastAsia="zh-CN"/>
              </w:rPr>
            </w:pPr>
            <w:r>
              <w:rPr>
                <w:rFonts w:hint="eastAsia" w:ascii="宋体" w:hAnsi="宋体" w:cs="宋体"/>
                <w:b/>
                <w:bCs/>
                <w:color w:val="000000"/>
                <w:szCs w:val="22"/>
                <w:lang w:eastAsia="zh-CN"/>
              </w:rPr>
              <w:t>系统</w:t>
            </w:r>
          </w:p>
        </w:tc>
        <w:tc>
          <w:tcPr>
            <w:tcW w:w="579" w:type="dxa"/>
            <w:tcBorders>
              <w:top w:val="single" w:color="auto" w:sz="4" w:space="0"/>
              <w:left w:val="nil"/>
              <w:bottom w:val="single" w:color="auto" w:sz="4" w:space="0"/>
              <w:right w:val="single" w:color="auto" w:sz="4" w:space="0"/>
            </w:tcBorders>
            <w:shd w:val="clear" w:color="auto" w:fill="auto"/>
            <w:noWrap/>
            <w:vAlign w:val="center"/>
          </w:tcPr>
          <w:p w14:paraId="207521E3">
            <w:pPr>
              <w:jc w:val="center"/>
              <w:rPr>
                <w:rFonts w:ascii="宋体" w:hAnsi="宋体" w:cs="宋体"/>
                <w:b/>
                <w:bCs/>
                <w:color w:val="000000"/>
                <w:szCs w:val="22"/>
                <w:lang w:eastAsia="zh-CN"/>
              </w:rPr>
            </w:pPr>
            <w:r>
              <w:rPr>
                <w:rFonts w:hint="eastAsia" w:ascii="宋体" w:hAnsi="宋体" w:cs="宋体"/>
                <w:b/>
                <w:bCs/>
                <w:color w:val="000000"/>
                <w:szCs w:val="22"/>
                <w:lang w:eastAsia="zh-CN"/>
              </w:rPr>
              <w:t>序号</w:t>
            </w:r>
          </w:p>
        </w:tc>
        <w:tc>
          <w:tcPr>
            <w:tcW w:w="1264" w:type="dxa"/>
            <w:tcBorders>
              <w:top w:val="single" w:color="auto" w:sz="4" w:space="0"/>
              <w:left w:val="nil"/>
              <w:bottom w:val="single" w:color="auto" w:sz="4" w:space="0"/>
              <w:right w:val="single" w:color="auto" w:sz="4" w:space="0"/>
            </w:tcBorders>
            <w:shd w:val="clear" w:color="auto" w:fill="auto"/>
            <w:noWrap/>
            <w:vAlign w:val="center"/>
          </w:tcPr>
          <w:p w14:paraId="48A1C114">
            <w:pPr>
              <w:jc w:val="center"/>
              <w:rPr>
                <w:rFonts w:ascii="宋体" w:hAnsi="宋体" w:cs="宋体"/>
                <w:b/>
                <w:bCs/>
                <w:color w:val="000000"/>
                <w:szCs w:val="22"/>
                <w:lang w:eastAsia="zh-CN"/>
              </w:rPr>
            </w:pPr>
            <w:r>
              <w:rPr>
                <w:rFonts w:hint="eastAsia" w:ascii="宋体" w:hAnsi="宋体" w:cs="宋体"/>
                <w:b/>
                <w:bCs/>
                <w:color w:val="000000"/>
                <w:szCs w:val="22"/>
                <w:lang w:eastAsia="zh-CN"/>
              </w:rPr>
              <w:t>项目名称</w:t>
            </w:r>
          </w:p>
        </w:tc>
        <w:tc>
          <w:tcPr>
            <w:tcW w:w="2410" w:type="dxa"/>
            <w:tcBorders>
              <w:top w:val="single" w:color="auto" w:sz="4" w:space="0"/>
              <w:left w:val="nil"/>
              <w:bottom w:val="single" w:color="auto" w:sz="4" w:space="0"/>
              <w:right w:val="single" w:color="auto" w:sz="4" w:space="0"/>
            </w:tcBorders>
            <w:shd w:val="clear" w:color="auto" w:fill="auto"/>
            <w:noWrap/>
            <w:vAlign w:val="center"/>
          </w:tcPr>
          <w:p w14:paraId="0078FE47">
            <w:pPr>
              <w:jc w:val="center"/>
              <w:rPr>
                <w:rFonts w:ascii="宋体" w:hAnsi="宋体" w:cs="宋体"/>
                <w:b/>
                <w:bCs/>
                <w:color w:val="000000"/>
                <w:szCs w:val="22"/>
                <w:lang w:eastAsia="zh-CN"/>
              </w:rPr>
            </w:pPr>
            <w:r>
              <w:rPr>
                <w:rFonts w:hint="eastAsia" w:ascii="宋体" w:hAnsi="宋体" w:cs="宋体"/>
                <w:b/>
                <w:bCs/>
                <w:color w:val="000000"/>
                <w:szCs w:val="22"/>
                <w:lang w:eastAsia="zh-CN"/>
              </w:rPr>
              <w:t>规格</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3CBF8D62">
            <w:pPr>
              <w:jc w:val="center"/>
              <w:rPr>
                <w:rFonts w:ascii="宋体" w:hAnsi="宋体" w:cs="宋体"/>
                <w:b/>
                <w:bCs/>
                <w:color w:val="000000"/>
                <w:szCs w:val="22"/>
                <w:lang w:eastAsia="zh-CN"/>
              </w:rPr>
            </w:pPr>
            <w:r>
              <w:rPr>
                <w:rFonts w:hint="eastAsia" w:ascii="宋体" w:hAnsi="宋体" w:cs="宋体"/>
                <w:b/>
                <w:bCs/>
                <w:color w:val="000000"/>
                <w:szCs w:val="22"/>
                <w:lang w:eastAsia="zh-CN"/>
              </w:rPr>
              <w:t>连接方式</w:t>
            </w: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1B9FCD29">
            <w:pPr>
              <w:jc w:val="center"/>
              <w:rPr>
                <w:rFonts w:ascii="宋体" w:hAnsi="宋体" w:cs="宋体"/>
                <w:b/>
                <w:bCs/>
                <w:color w:val="000000"/>
                <w:szCs w:val="22"/>
                <w:lang w:eastAsia="zh-CN"/>
              </w:rPr>
            </w:pPr>
            <w:r>
              <w:rPr>
                <w:rFonts w:hint="eastAsia" w:ascii="宋体" w:hAnsi="宋体" w:cs="宋体"/>
                <w:b/>
                <w:bCs/>
                <w:color w:val="000000"/>
                <w:szCs w:val="22"/>
                <w:lang w:eastAsia="zh-CN"/>
              </w:rPr>
              <w:t>数量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5C8E53B1">
            <w:pPr>
              <w:jc w:val="center"/>
              <w:rPr>
                <w:rFonts w:ascii="宋体" w:hAnsi="宋体" w:cs="宋体"/>
                <w:b/>
                <w:bCs/>
                <w:color w:val="000000"/>
                <w:szCs w:val="22"/>
                <w:lang w:eastAsia="zh-CN"/>
              </w:rPr>
            </w:pPr>
            <w:r>
              <w:rPr>
                <w:rFonts w:hint="eastAsia" w:ascii="宋体" w:hAnsi="宋体" w:cs="宋体"/>
                <w:b/>
                <w:bCs/>
                <w:color w:val="000000"/>
                <w:szCs w:val="22"/>
                <w:lang w:eastAsia="zh-CN"/>
              </w:rPr>
              <w:t>单位</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5B2D972C">
            <w:pPr>
              <w:jc w:val="center"/>
              <w:rPr>
                <w:rFonts w:ascii="宋体" w:hAnsi="宋体" w:cs="宋体"/>
                <w:b/>
                <w:bCs/>
                <w:color w:val="000000"/>
                <w:szCs w:val="22"/>
                <w:lang w:eastAsia="zh-CN"/>
              </w:rPr>
            </w:pPr>
            <w:r>
              <w:rPr>
                <w:rFonts w:hint="eastAsia" w:ascii="宋体" w:hAnsi="宋体" w:cs="宋体"/>
                <w:b/>
                <w:bCs/>
                <w:color w:val="000000"/>
                <w:szCs w:val="22"/>
                <w:lang w:eastAsia="zh-CN"/>
              </w:rPr>
              <w:t>备注</w:t>
            </w:r>
          </w:p>
        </w:tc>
      </w:tr>
      <w:tr w14:paraId="02F8B896">
        <w:tblPrEx>
          <w:tblCellMar>
            <w:top w:w="0" w:type="dxa"/>
            <w:left w:w="108" w:type="dxa"/>
            <w:bottom w:w="0" w:type="dxa"/>
            <w:right w:w="108" w:type="dxa"/>
          </w:tblCellMar>
        </w:tblPrEx>
        <w:trPr>
          <w:trHeight w:val="280" w:hRule="atLeast"/>
          <w:jc w:val="center"/>
        </w:trPr>
        <w:tc>
          <w:tcPr>
            <w:tcW w:w="704" w:type="dxa"/>
            <w:vMerge w:val="restart"/>
            <w:tcBorders>
              <w:top w:val="nil"/>
              <w:left w:val="single" w:color="auto" w:sz="4" w:space="0"/>
              <w:bottom w:val="single" w:color="auto" w:sz="4" w:space="0"/>
              <w:right w:val="single" w:color="auto" w:sz="4" w:space="0"/>
            </w:tcBorders>
            <w:shd w:val="clear" w:color="auto" w:fill="auto"/>
            <w:noWrap/>
            <w:vAlign w:val="center"/>
          </w:tcPr>
          <w:p w14:paraId="4011C0BE">
            <w:pPr>
              <w:jc w:val="center"/>
              <w:rPr>
                <w:rFonts w:ascii="宋体" w:hAnsi="宋体" w:cs="宋体"/>
                <w:b/>
                <w:bCs/>
                <w:color w:val="000000"/>
                <w:szCs w:val="22"/>
                <w:lang w:eastAsia="zh-CN"/>
              </w:rPr>
            </w:pPr>
            <w:r>
              <w:rPr>
                <w:rFonts w:hint="eastAsia" w:ascii="宋体" w:hAnsi="宋体" w:cs="宋体"/>
                <w:b/>
                <w:bCs/>
                <w:color w:val="000000"/>
                <w:szCs w:val="22"/>
                <w:lang w:eastAsia="zh-CN"/>
              </w:rPr>
              <w:t>排风</w:t>
            </w:r>
          </w:p>
        </w:tc>
        <w:tc>
          <w:tcPr>
            <w:tcW w:w="579" w:type="dxa"/>
            <w:tcBorders>
              <w:top w:val="nil"/>
              <w:left w:val="nil"/>
              <w:bottom w:val="single" w:color="auto" w:sz="4" w:space="0"/>
              <w:right w:val="single" w:color="auto" w:sz="4" w:space="0"/>
            </w:tcBorders>
            <w:shd w:val="clear" w:color="auto" w:fill="auto"/>
            <w:noWrap/>
            <w:vAlign w:val="center"/>
          </w:tcPr>
          <w:p w14:paraId="041C0AC6">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p>
        </w:tc>
        <w:tc>
          <w:tcPr>
            <w:tcW w:w="1264" w:type="dxa"/>
            <w:tcBorders>
              <w:top w:val="nil"/>
              <w:left w:val="nil"/>
              <w:bottom w:val="single" w:color="auto" w:sz="4" w:space="0"/>
              <w:right w:val="single" w:color="auto" w:sz="4" w:space="0"/>
            </w:tcBorders>
            <w:shd w:val="clear" w:color="auto" w:fill="auto"/>
            <w:noWrap/>
            <w:vAlign w:val="center"/>
          </w:tcPr>
          <w:p w14:paraId="42D607ED">
            <w:pPr>
              <w:jc w:val="center"/>
              <w:rPr>
                <w:rFonts w:ascii="宋体" w:hAnsi="宋体" w:cs="宋体"/>
                <w:color w:val="000000"/>
                <w:sz w:val="18"/>
                <w:szCs w:val="18"/>
                <w:lang w:eastAsia="zh-CN"/>
              </w:rPr>
            </w:pPr>
            <w:r>
              <w:rPr>
                <w:rFonts w:hint="eastAsia" w:ascii="宋体" w:hAnsi="宋体" w:cs="宋体"/>
                <w:color w:val="000000"/>
                <w:sz w:val="16"/>
                <w:szCs w:val="16"/>
                <w:lang w:eastAsia="zh-CN"/>
              </w:rPr>
              <w:t>304不锈钢无缝钢管</w:t>
            </w:r>
          </w:p>
        </w:tc>
        <w:tc>
          <w:tcPr>
            <w:tcW w:w="2410" w:type="dxa"/>
            <w:tcBorders>
              <w:top w:val="nil"/>
              <w:left w:val="nil"/>
              <w:bottom w:val="single" w:color="auto" w:sz="4" w:space="0"/>
              <w:right w:val="single" w:color="auto" w:sz="4" w:space="0"/>
            </w:tcBorders>
            <w:shd w:val="clear" w:color="auto" w:fill="auto"/>
            <w:noWrap/>
            <w:vAlign w:val="center"/>
          </w:tcPr>
          <w:p w14:paraId="27FAD934">
            <w:pPr>
              <w:jc w:val="center"/>
              <w:rPr>
                <w:rFonts w:ascii="宋体" w:hAnsi="宋体" w:cs="宋体"/>
                <w:color w:val="000000"/>
                <w:sz w:val="18"/>
                <w:szCs w:val="18"/>
                <w:lang w:eastAsia="zh-CN"/>
              </w:rPr>
            </w:pPr>
            <w:r>
              <w:rPr>
                <w:rFonts w:hint="eastAsia" w:ascii="宋体" w:hAnsi="宋体" w:cs="宋体"/>
                <w:color w:val="000000"/>
                <w:sz w:val="16"/>
                <w:szCs w:val="16"/>
                <w:lang w:eastAsia="zh-CN"/>
              </w:rPr>
              <w:t>φ</w:t>
            </w:r>
            <w:r>
              <w:rPr>
                <w:rFonts w:ascii="宋体" w:hAnsi="宋体" w:cs="宋体"/>
                <w:color w:val="000000"/>
                <w:sz w:val="16"/>
                <w:szCs w:val="16"/>
                <w:lang w:eastAsia="zh-CN"/>
              </w:rPr>
              <w:t>89*4.0</w:t>
            </w:r>
            <w:r>
              <w:rPr>
                <w:rFonts w:hint="eastAsia" w:ascii="宋体" w:hAnsi="宋体" w:cs="宋体"/>
                <w:color w:val="000000"/>
                <w:sz w:val="16"/>
                <w:szCs w:val="16"/>
                <w:lang w:eastAsia="zh-CN"/>
              </w:rPr>
              <w:t>抛光洗瓶机排风用</w:t>
            </w:r>
          </w:p>
        </w:tc>
        <w:tc>
          <w:tcPr>
            <w:tcW w:w="1701" w:type="dxa"/>
            <w:tcBorders>
              <w:top w:val="nil"/>
              <w:left w:val="nil"/>
              <w:bottom w:val="single" w:color="auto" w:sz="4" w:space="0"/>
              <w:right w:val="single" w:color="auto" w:sz="4" w:space="0"/>
            </w:tcBorders>
            <w:shd w:val="clear" w:color="auto" w:fill="auto"/>
            <w:noWrap/>
            <w:vAlign w:val="center"/>
          </w:tcPr>
          <w:p w14:paraId="5D6B6C04">
            <w:pPr>
              <w:jc w:val="center"/>
              <w:rPr>
                <w:rFonts w:ascii="宋体" w:hAnsi="宋体" w:cs="宋体"/>
                <w:color w:val="000000"/>
                <w:sz w:val="18"/>
                <w:szCs w:val="18"/>
                <w:lang w:eastAsia="zh-CN"/>
              </w:rPr>
            </w:pPr>
            <w:r>
              <w:rPr>
                <w:rFonts w:hint="eastAsia" w:ascii="宋体" w:hAnsi="宋体" w:cs="宋体"/>
                <w:color w:val="000000"/>
                <w:sz w:val="16"/>
                <w:szCs w:val="16"/>
                <w:lang w:eastAsia="zh-CN"/>
              </w:rPr>
              <w:t>氩弧焊，需内充氩气保护</w:t>
            </w:r>
          </w:p>
        </w:tc>
        <w:tc>
          <w:tcPr>
            <w:tcW w:w="708" w:type="dxa"/>
            <w:tcBorders>
              <w:top w:val="nil"/>
              <w:left w:val="nil"/>
              <w:bottom w:val="single" w:color="auto" w:sz="4" w:space="0"/>
              <w:right w:val="single" w:color="auto" w:sz="4" w:space="0"/>
            </w:tcBorders>
            <w:shd w:val="clear" w:color="auto" w:fill="auto"/>
            <w:noWrap/>
            <w:vAlign w:val="center"/>
          </w:tcPr>
          <w:p w14:paraId="7D1BC445">
            <w:pPr>
              <w:jc w:val="center"/>
              <w:rPr>
                <w:rFonts w:ascii="宋体" w:hAnsi="宋体" w:cs="宋体"/>
                <w:color w:val="000000"/>
                <w:sz w:val="18"/>
                <w:szCs w:val="18"/>
                <w:lang w:eastAsia="zh-CN"/>
              </w:rPr>
            </w:pPr>
            <w:r>
              <w:rPr>
                <w:rFonts w:ascii="宋体" w:hAnsi="宋体" w:cs="宋体"/>
                <w:color w:val="000000"/>
                <w:sz w:val="16"/>
                <w:szCs w:val="16"/>
                <w:lang w:eastAsia="zh-CN"/>
              </w:rPr>
              <w:t>30</w:t>
            </w:r>
          </w:p>
        </w:tc>
        <w:tc>
          <w:tcPr>
            <w:tcW w:w="709" w:type="dxa"/>
            <w:tcBorders>
              <w:top w:val="nil"/>
              <w:left w:val="nil"/>
              <w:bottom w:val="single" w:color="auto" w:sz="4" w:space="0"/>
              <w:right w:val="single" w:color="auto" w:sz="4" w:space="0"/>
            </w:tcBorders>
            <w:shd w:val="clear" w:color="auto" w:fill="auto"/>
            <w:noWrap/>
            <w:vAlign w:val="center"/>
          </w:tcPr>
          <w:p w14:paraId="2D457DB5">
            <w:pPr>
              <w:jc w:val="center"/>
              <w:rPr>
                <w:rFonts w:ascii="宋体" w:hAnsi="宋体" w:cs="宋体"/>
                <w:color w:val="000000"/>
                <w:sz w:val="18"/>
                <w:szCs w:val="18"/>
                <w:lang w:eastAsia="zh-CN"/>
              </w:rPr>
            </w:pPr>
            <w:r>
              <w:rPr>
                <w:rFonts w:hint="eastAsia" w:ascii="宋体" w:hAnsi="宋体" w:cs="宋体"/>
                <w:color w:val="000000"/>
                <w:sz w:val="16"/>
                <w:szCs w:val="16"/>
                <w:lang w:eastAsia="zh-CN"/>
              </w:rPr>
              <w:t>米</w:t>
            </w:r>
          </w:p>
        </w:tc>
        <w:tc>
          <w:tcPr>
            <w:tcW w:w="2268" w:type="dxa"/>
            <w:tcBorders>
              <w:top w:val="nil"/>
              <w:left w:val="nil"/>
              <w:bottom w:val="single" w:color="auto" w:sz="4" w:space="0"/>
              <w:right w:val="single" w:color="auto" w:sz="4" w:space="0"/>
            </w:tcBorders>
            <w:shd w:val="clear" w:color="auto" w:fill="auto"/>
            <w:noWrap/>
            <w:vAlign w:val="center"/>
          </w:tcPr>
          <w:p w14:paraId="5DF45F4B">
            <w:pPr>
              <w:jc w:val="center"/>
              <w:rPr>
                <w:rFonts w:ascii="宋体" w:hAnsi="宋体" w:cs="宋体"/>
                <w:color w:val="000000"/>
                <w:sz w:val="18"/>
                <w:szCs w:val="18"/>
                <w:lang w:eastAsia="zh-CN"/>
              </w:rPr>
            </w:pPr>
            <w:r>
              <w:rPr>
                <w:rFonts w:hint="eastAsia" w:ascii="宋体" w:hAnsi="宋体" w:cs="宋体"/>
                <w:color w:val="000000"/>
                <w:sz w:val="16"/>
                <w:szCs w:val="16"/>
                <w:lang w:eastAsia="zh-CN"/>
              </w:rPr>
              <w:t>管道冲洗、水压试验、焊口钝化、涂色环综合考虑，包含在管道安装中</w:t>
            </w:r>
          </w:p>
        </w:tc>
      </w:tr>
      <w:tr w14:paraId="062A4C8D">
        <w:tblPrEx>
          <w:tblCellMar>
            <w:top w:w="0" w:type="dxa"/>
            <w:left w:w="108" w:type="dxa"/>
            <w:bottom w:w="0" w:type="dxa"/>
            <w:right w:w="108" w:type="dxa"/>
          </w:tblCellMar>
        </w:tblPrEx>
        <w:trPr>
          <w:trHeight w:val="280"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1ACDFB08">
            <w:pPr>
              <w:jc w:val="center"/>
              <w:rPr>
                <w:rFonts w:ascii="宋体" w:hAnsi="宋体" w:cs="宋体"/>
                <w:b/>
                <w:bCs/>
                <w:color w:val="000000"/>
                <w:szCs w:val="22"/>
                <w:lang w:eastAsia="zh-CN"/>
              </w:rPr>
            </w:pPr>
          </w:p>
        </w:tc>
        <w:tc>
          <w:tcPr>
            <w:tcW w:w="579" w:type="dxa"/>
            <w:tcBorders>
              <w:top w:val="nil"/>
              <w:left w:val="nil"/>
              <w:bottom w:val="single" w:color="auto" w:sz="4" w:space="0"/>
              <w:right w:val="single" w:color="auto" w:sz="4" w:space="0"/>
            </w:tcBorders>
            <w:shd w:val="clear" w:color="auto" w:fill="auto"/>
            <w:noWrap/>
            <w:vAlign w:val="center"/>
          </w:tcPr>
          <w:p w14:paraId="6B241FA6">
            <w:pPr>
              <w:jc w:val="center"/>
              <w:rPr>
                <w:rFonts w:ascii="宋体" w:hAnsi="宋体" w:cs="宋体"/>
                <w:color w:val="000000"/>
                <w:sz w:val="18"/>
                <w:szCs w:val="18"/>
                <w:lang w:eastAsia="zh-CN"/>
              </w:rPr>
            </w:pPr>
            <w:r>
              <w:rPr>
                <w:rFonts w:hint="eastAsia" w:ascii="宋体" w:hAnsi="宋体" w:cs="宋体"/>
                <w:color w:val="000000"/>
                <w:sz w:val="18"/>
                <w:szCs w:val="18"/>
                <w:lang w:eastAsia="zh-CN"/>
              </w:rPr>
              <w:t>2</w:t>
            </w:r>
          </w:p>
        </w:tc>
        <w:tc>
          <w:tcPr>
            <w:tcW w:w="1264" w:type="dxa"/>
            <w:tcBorders>
              <w:top w:val="nil"/>
              <w:left w:val="nil"/>
              <w:bottom w:val="single" w:color="auto" w:sz="4" w:space="0"/>
              <w:right w:val="single" w:color="auto" w:sz="4" w:space="0"/>
            </w:tcBorders>
            <w:shd w:val="clear" w:color="auto" w:fill="auto"/>
            <w:noWrap/>
            <w:vAlign w:val="center"/>
          </w:tcPr>
          <w:p w14:paraId="63DF078F">
            <w:pPr>
              <w:jc w:val="center"/>
              <w:rPr>
                <w:rFonts w:ascii="宋体" w:hAnsi="宋体" w:cs="宋体"/>
                <w:color w:val="000000"/>
                <w:sz w:val="18"/>
                <w:szCs w:val="18"/>
                <w:lang w:eastAsia="zh-CN"/>
              </w:rPr>
            </w:pPr>
            <w:r>
              <w:rPr>
                <w:rFonts w:hint="eastAsia" w:ascii="宋体" w:hAnsi="宋体" w:cs="宋体"/>
                <w:color w:val="000000"/>
                <w:sz w:val="16"/>
                <w:szCs w:val="16"/>
                <w:lang w:eastAsia="zh-CN"/>
              </w:rPr>
              <w:t>304不锈钢管件</w:t>
            </w:r>
          </w:p>
        </w:tc>
        <w:tc>
          <w:tcPr>
            <w:tcW w:w="2410" w:type="dxa"/>
            <w:tcBorders>
              <w:top w:val="nil"/>
              <w:left w:val="nil"/>
              <w:bottom w:val="single" w:color="auto" w:sz="4" w:space="0"/>
              <w:right w:val="single" w:color="auto" w:sz="4" w:space="0"/>
            </w:tcBorders>
            <w:shd w:val="clear" w:color="auto" w:fill="auto"/>
            <w:noWrap/>
            <w:vAlign w:val="center"/>
          </w:tcPr>
          <w:p w14:paraId="7E31D449">
            <w:pPr>
              <w:jc w:val="center"/>
              <w:rPr>
                <w:rFonts w:ascii="宋体" w:hAnsi="宋体" w:cs="宋体"/>
                <w:color w:val="000000"/>
                <w:sz w:val="18"/>
                <w:szCs w:val="18"/>
                <w:lang w:eastAsia="zh-CN"/>
              </w:rPr>
            </w:pPr>
            <w:r>
              <w:rPr>
                <w:rFonts w:ascii="宋体" w:hAnsi="宋体" w:cs="宋体"/>
                <w:color w:val="000000"/>
                <w:sz w:val="16"/>
                <w:szCs w:val="16"/>
                <w:lang w:eastAsia="zh-CN"/>
              </w:rPr>
              <w:t>DN80</w:t>
            </w:r>
          </w:p>
        </w:tc>
        <w:tc>
          <w:tcPr>
            <w:tcW w:w="1701" w:type="dxa"/>
            <w:tcBorders>
              <w:top w:val="nil"/>
              <w:left w:val="nil"/>
              <w:bottom w:val="single" w:color="auto" w:sz="4" w:space="0"/>
              <w:right w:val="single" w:color="auto" w:sz="4" w:space="0"/>
            </w:tcBorders>
            <w:shd w:val="clear" w:color="auto" w:fill="auto"/>
            <w:noWrap/>
            <w:vAlign w:val="center"/>
          </w:tcPr>
          <w:p w14:paraId="58A9DE78">
            <w:pPr>
              <w:jc w:val="center"/>
              <w:rPr>
                <w:rFonts w:ascii="宋体" w:hAnsi="宋体" w:cs="宋体"/>
                <w:color w:val="000000"/>
                <w:sz w:val="18"/>
                <w:szCs w:val="18"/>
                <w:lang w:eastAsia="zh-CN"/>
              </w:rPr>
            </w:pPr>
            <w:r>
              <w:rPr>
                <w:rFonts w:hint="eastAsia" w:ascii="宋体" w:hAnsi="宋体" w:cs="宋体"/>
                <w:color w:val="000000"/>
                <w:sz w:val="16"/>
                <w:szCs w:val="16"/>
                <w:lang w:eastAsia="zh-CN"/>
              </w:rPr>
              <w:t>氩弧焊，需内充氩气保护</w:t>
            </w:r>
          </w:p>
        </w:tc>
        <w:tc>
          <w:tcPr>
            <w:tcW w:w="708" w:type="dxa"/>
            <w:tcBorders>
              <w:top w:val="nil"/>
              <w:left w:val="nil"/>
              <w:bottom w:val="single" w:color="auto" w:sz="4" w:space="0"/>
              <w:right w:val="single" w:color="auto" w:sz="4" w:space="0"/>
            </w:tcBorders>
            <w:shd w:val="clear" w:color="auto" w:fill="auto"/>
            <w:noWrap/>
            <w:vAlign w:val="center"/>
          </w:tcPr>
          <w:p w14:paraId="07C87571">
            <w:pPr>
              <w:jc w:val="center"/>
              <w:rPr>
                <w:rFonts w:ascii="宋体" w:hAnsi="宋体" w:cs="宋体"/>
                <w:color w:val="000000"/>
                <w:sz w:val="18"/>
                <w:szCs w:val="18"/>
                <w:lang w:eastAsia="zh-CN"/>
              </w:rPr>
            </w:pPr>
            <w:r>
              <w:rPr>
                <w:rFonts w:ascii="宋体" w:hAnsi="宋体" w:cs="宋体"/>
                <w:color w:val="000000"/>
                <w:sz w:val="16"/>
                <w:szCs w:val="16"/>
                <w:lang w:eastAsia="zh-CN"/>
              </w:rPr>
              <w:t>12</w:t>
            </w:r>
          </w:p>
        </w:tc>
        <w:tc>
          <w:tcPr>
            <w:tcW w:w="709" w:type="dxa"/>
            <w:tcBorders>
              <w:top w:val="nil"/>
              <w:left w:val="nil"/>
              <w:bottom w:val="single" w:color="auto" w:sz="4" w:space="0"/>
              <w:right w:val="single" w:color="auto" w:sz="4" w:space="0"/>
            </w:tcBorders>
            <w:shd w:val="clear" w:color="auto" w:fill="auto"/>
            <w:noWrap/>
            <w:vAlign w:val="center"/>
          </w:tcPr>
          <w:p w14:paraId="304E2D58">
            <w:pPr>
              <w:jc w:val="center"/>
              <w:rPr>
                <w:rFonts w:ascii="宋体" w:hAnsi="宋体" w:cs="宋体"/>
                <w:color w:val="000000"/>
                <w:sz w:val="18"/>
                <w:szCs w:val="18"/>
                <w:lang w:eastAsia="zh-CN"/>
              </w:rPr>
            </w:pPr>
            <w:r>
              <w:rPr>
                <w:rFonts w:hint="eastAsia" w:ascii="宋体" w:hAnsi="宋体" w:cs="宋体"/>
                <w:color w:val="000000"/>
                <w:sz w:val="16"/>
                <w:szCs w:val="16"/>
                <w:lang w:eastAsia="zh-CN"/>
              </w:rPr>
              <w:t>个</w:t>
            </w:r>
          </w:p>
        </w:tc>
        <w:tc>
          <w:tcPr>
            <w:tcW w:w="2268" w:type="dxa"/>
            <w:tcBorders>
              <w:top w:val="nil"/>
              <w:left w:val="nil"/>
              <w:bottom w:val="single" w:color="auto" w:sz="4" w:space="0"/>
              <w:right w:val="single" w:color="auto" w:sz="4" w:space="0"/>
            </w:tcBorders>
            <w:shd w:val="clear" w:color="auto" w:fill="auto"/>
            <w:noWrap/>
            <w:vAlign w:val="center"/>
          </w:tcPr>
          <w:p w14:paraId="422E52C6">
            <w:pPr>
              <w:jc w:val="center"/>
              <w:rPr>
                <w:rFonts w:ascii="宋体" w:hAnsi="宋体" w:cs="宋体"/>
                <w:color w:val="000000"/>
                <w:sz w:val="18"/>
                <w:szCs w:val="18"/>
                <w:lang w:eastAsia="zh-CN"/>
              </w:rPr>
            </w:pPr>
          </w:p>
        </w:tc>
      </w:tr>
    </w:tbl>
    <w:p w14:paraId="5945A5EE">
      <w:pPr>
        <w:adjustRightInd w:val="0"/>
        <w:spacing w:line="360" w:lineRule="auto"/>
        <w:rPr>
          <w:rFonts w:ascii="仿宋" w:hAnsi="仿宋" w:eastAsia="仿宋" w:cs="仿宋"/>
          <w:sz w:val="28"/>
          <w:szCs w:val="36"/>
          <w:lang w:eastAsia="zh-CN"/>
        </w:rPr>
      </w:pPr>
    </w:p>
    <w:p w14:paraId="67A777A7">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自控改造</w:t>
      </w:r>
      <w:r>
        <w:rPr>
          <w:rFonts w:ascii="仿宋" w:hAnsi="仿宋" w:eastAsia="仿宋" w:cs="仿宋"/>
          <w:b/>
          <w:sz w:val="28"/>
          <w:szCs w:val="36"/>
        </w:rPr>
        <w:t>方案</w:t>
      </w:r>
    </w:p>
    <w:p w14:paraId="772503BE">
      <w:pPr>
        <w:numPr>
          <w:ilvl w:val="0"/>
          <w:numId w:val="16"/>
        </w:numPr>
        <w:adjustRightInd w:val="0"/>
        <w:spacing w:line="360" w:lineRule="auto"/>
        <w:rPr>
          <w:rFonts w:ascii="仿宋" w:hAnsi="仿宋" w:eastAsia="仿宋" w:cs="仿宋"/>
          <w:sz w:val="28"/>
          <w:szCs w:val="36"/>
          <w:lang w:eastAsia="zh-CN"/>
        </w:rPr>
      </w:pPr>
      <w:r>
        <w:rPr>
          <w:rFonts w:ascii="仿宋" w:hAnsi="仿宋" w:eastAsia="仿宋" w:cs="仿宋"/>
          <w:sz w:val="28"/>
          <w:szCs w:val="36"/>
          <w:lang w:eastAsia="zh-CN"/>
        </w:rPr>
        <w:t>FMS</w:t>
      </w:r>
      <w:r>
        <w:rPr>
          <w:rFonts w:hint="eastAsia" w:ascii="仿宋" w:hAnsi="仿宋" w:eastAsia="仿宋" w:cs="仿宋"/>
          <w:sz w:val="28"/>
          <w:szCs w:val="36"/>
          <w:lang w:eastAsia="zh-CN"/>
        </w:rPr>
        <w:t>：无调整。</w:t>
      </w:r>
    </w:p>
    <w:p w14:paraId="45B1A01A">
      <w:pPr>
        <w:numPr>
          <w:ilvl w:val="0"/>
          <w:numId w:val="16"/>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BMS：无调整。</w:t>
      </w:r>
    </w:p>
    <w:p w14:paraId="0D9D888A">
      <w:pPr>
        <w:adjustRightInd w:val="0"/>
        <w:spacing w:line="360" w:lineRule="auto"/>
        <w:ind w:left="425"/>
        <w:rPr>
          <w:rFonts w:ascii="仿宋" w:hAnsi="仿宋" w:eastAsia="仿宋" w:cs="仿宋"/>
          <w:sz w:val="28"/>
          <w:szCs w:val="36"/>
          <w:lang w:eastAsia="zh-CN"/>
        </w:rPr>
      </w:pPr>
    </w:p>
    <w:p w14:paraId="592D8AFF">
      <w:pPr>
        <w:pStyle w:val="55"/>
        <w:widowControl w:val="0"/>
        <w:numPr>
          <w:ilvl w:val="0"/>
          <w:numId w:val="10"/>
        </w:numPr>
        <w:tabs>
          <w:tab w:val="left" w:pos="851"/>
        </w:tabs>
        <w:ind w:hanging="556"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给排水改造方案：</w:t>
      </w:r>
    </w:p>
    <w:p w14:paraId="4B978E6B">
      <w:pPr>
        <w:numPr>
          <w:ilvl w:val="0"/>
          <w:numId w:val="17"/>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排水：原设备配备2个排水接口，本次采购G</w:t>
      </w:r>
      <w:r>
        <w:rPr>
          <w:rFonts w:ascii="仿宋" w:hAnsi="仿宋" w:eastAsia="仿宋" w:cs="仿宋"/>
          <w:sz w:val="28"/>
          <w:szCs w:val="36"/>
          <w:lang w:eastAsia="zh-CN"/>
        </w:rPr>
        <w:t>MP</w:t>
      </w:r>
      <w:r>
        <w:rPr>
          <w:rFonts w:hint="eastAsia" w:ascii="仿宋" w:hAnsi="仿宋" w:eastAsia="仿宋" w:cs="仿宋"/>
          <w:sz w:val="28"/>
          <w:szCs w:val="36"/>
          <w:lang w:eastAsia="zh-CN"/>
        </w:rPr>
        <w:t>清洗机，设备排水为无重力排水，排水维度8</w:t>
      </w:r>
      <w:r>
        <w:rPr>
          <w:rFonts w:ascii="仿宋" w:hAnsi="仿宋" w:eastAsia="仿宋" w:cs="仿宋"/>
          <w:sz w:val="28"/>
          <w:szCs w:val="36"/>
          <w:lang w:eastAsia="zh-CN"/>
        </w:rPr>
        <w:t>0</w:t>
      </w:r>
      <w:r>
        <w:rPr>
          <w:rFonts w:hint="eastAsia" w:ascii="仿宋" w:hAnsi="仿宋" w:eastAsia="仿宋" w:cs="仿宋"/>
          <w:sz w:val="28"/>
          <w:szCs w:val="36"/>
          <w:lang w:eastAsia="zh-CN"/>
        </w:rPr>
        <w:t>℃（注射用水温度），采用D</w:t>
      </w:r>
      <w:r>
        <w:rPr>
          <w:rFonts w:ascii="仿宋" w:hAnsi="仿宋" w:eastAsia="仿宋" w:cs="仿宋"/>
          <w:sz w:val="28"/>
          <w:szCs w:val="36"/>
          <w:lang w:eastAsia="zh-CN"/>
        </w:rPr>
        <w:t>N32</w:t>
      </w:r>
      <w:r>
        <w:rPr>
          <w:rFonts w:hint="eastAsia" w:ascii="仿宋" w:hAnsi="仿宋" w:eastAsia="仿宋" w:cs="仿宋"/>
          <w:sz w:val="28"/>
          <w:szCs w:val="36"/>
          <w:lang w:eastAsia="zh-CN"/>
        </w:rPr>
        <w:t>管径3</w:t>
      </w:r>
      <w:r>
        <w:rPr>
          <w:rFonts w:ascii="仿宋" w:hAnsi="仿宋" w:eastAsia="仿宋" w:cs="仿宋"/>
          <w:sz w:val="28"/>
          <w:szCs w:val="36"/>
          <w:lang w:eastAsia="zh-CN"/>
        </w:rPr>
        <w:t>04</w:t>
      </w:r>
      <w:r>
        <w:rPr>
          <w:rFonts w:hint="eastAsia" w:ascii="仿宋" w:hAnsi="仿宋" w:eastAsia="仿宋" w:cs="仿宋"/>
          <w:sz w:val="28"/>
          <w:szCs w:val="36"/>
          <w:lang w:eastAsia="zh-CN"/>
        </w:rPr>
        <w:t>不锈钢管，对接预留排水接口（带卡盘5</w:t>
      </w:r>
      <w:r>
        <w:rPr>
          <w:rFonts w:ascii="仿宋" w:hAnsi="仿宋" w:eastAsia="仿宋" w:cs="仿宋"/>
          <w:sz w:val="28"/>
          <w:szCs w:val="36"/>
          <w:lang w:eastAsia="zh-CN"/>
        </w:rPr>
        <w:t>0.5</w:t>
      </w:r>
      <w:r>
        <w:rPr>
          <w:rFonts w:hint="eastAsia" w:ascii="仿宋" w:hAnsi="仿宋" w:eastAsia="仿宋" w:cs="仿宋"/>
          <w:sz w:val="28"/>
          <w:szCs w:val="36"/>
          <w:lang w:eastAsia="zh-CN"/>
        </w:rPr>
        <w:t>mm）。</w:t>
      </w:r>
    </w:p>
    <w:p w14:paraId="317B0273">
      <w:pPr>
        <w:numPr>
          <w:ilvl w:val="0"/>
          <w:numId w:val="17"/>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管路敷设平面图</w:t>
      </w:r>
    </w:p>
    <w:p w14:paraId="7ADECE55">
      <w:pPr>
        <w:adjustRightInd w:val="0"/>
        <w:spacing w:line="360" w:lineRule="auto"/>
        <w:ind w:left="425"/>
        <w:rPr>
          <w:rFonts w:hint="eastAsia" w:ascii="仿宋" w:hAnsi="仿宋" w:eastAsia="仿宋" w:cs="仿宋"/>
          <w:sz w:val="28"/>
          <w:szCs w:val="36"/>
          <w:lang w:eastAsia="zh-CN"/>
        </w:rPr>
      </w:pPr>
    </w:p>
    <w:p w14:paraId="4F29C811">
      <w:pPr>
        <w:numPr>
          <w:ilvl w:val="0"/>
          <w:numId w:val="17"/>
        </w:numPr>
        <w:adjustRightInd w:val="0"/>
        <w:spacing w:line="360" w:lineRule="auto"/>
        <w:rPr>
          <w:rFonts w:hint="eastAsia" w:ascii="仿宋" w:hAnsi="仿宋" w:eastAsia="仿宋" w:cs="仿宋"/>
          <w:sz w:val="28"/>
          <w:szCs w:val="36"/>
          <w:lang w:eastAsia="zh-CN"/>
        </w:rPr>
      </w:pPr>
      <w:r>
        <w:rPr>
          <w:rFonts w:hint="eastAsia" w:ascii="仿宋" w:hAnsi="仿宋" w:eastAsia="仿宋" w:cs="仿宋"/>
          <w:sz w:val="28"/>
          <w:szCs w:val="36"/>
          <w:lang w:eastAsia="zh-CN"/>
        </w:rPr>
        <w:t>工作量如下：</w:t>
      </w:r>
    </w:p>
    <w:tbl>
      <w:tblPr>
        <w:tblStyle w:val="38"/>
        <w:tblpPr w:leftFromText="180" w:rightFromText="180" w:vertAnchor="text" w:horzAnchor="margin" w:tblpY="194"/>
        <w:tblW w:w="9634" w:type="dxa"/>
        <w:tblInd w:w="0" w:type="dxa"/>
        <w:tblLayout w:type="autofit"/>
        <w:tblCellMar>
          <w:top w:w="0" w:type="dxa"/>
          <w:left w:w="108" w:type="dxa"/>
          <w:bottom w:w="0" w:type="dxa"/>
          <w:right w:w="108" w:type="dxa"/>
        </w:tblCellMar>
      </w:tblPr>
      <w:tblGrid>
        <w:gridCol w:w="846"/>
        <w:gridCol w:w="733"/>
        <w:gridCol w:w="2102"/>
        <w:gridCol w:w="1701"/>
        <w:gridCol w:w="1134"/>
        <w:gridCol w:w="992"/>
        <w:gridCol w:w="709"/>
        <w:gridCol w:w="1417"/>
      </w:tblGrid>
      <w:tr w14:paraId="5E7E6FFA">
        <w:tblPrEx>
          <w:tblCellMar>
            <w:top w:w="0" w:type="dxa"/>
            <w:left w:w="108" w:type="dxa"/>
            <w:bottom w:w="0" w:type="dxa"/>
            <w:right w:w="108" w:type="dxa"/>
          </w:tblCellMar>
        </w:tblPrEx>
        <w:trPr>
          <w:trHeight w:val="28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DDD99F">
            <w:pPr>
              <w:jc w:val="center"/>
              <w:rPr>
                <w:rFonts w:ascii="宋体" w:hAnsi="宋体" w:cs="宋体"/>
                <w:b/>
                <w:bCs/>
                <w:color w:val="000000"/>
                <w:szCs w:val="22"/>
                <w:lang w:eastAsia="zh-CN"/>
              </w:rPr>
            </w:pPr>
            <w:bookmarkStart w:id="5" w:name="_Hlk231893980"/>
            <w:r>
              <w:rPr>
                <w:rFonts w:hint="eastAsia" w:ascii="宋体" w:hAnsi="宋体" w:cs="宋体"/>
                <w:b/>
                <w:bCs/>
                <w:color w:val="000000"/>
                <w:szCs w:val="22"/>
                <w:lang w:eastAsia="zh-CN"/>
              </w:rPr>
              <w:t>系统</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53F27DF4">
            <w:pPr>
              <w:jc w:val="center"/>
              <w:rPr>
                <w:rFonts w:ascii="宋体" w:hAnsi="宋体" w:cs="宋体"/>
                <w:b/>
                <w:bCs/>
                <w:color w:val="000000"/>
                <w:szCs w:val="22"/>
                <w:lang w:eastAsia="zh-CN"/>
              </w:rPr>
            </w:pPr>
            <w:r>
              <w:rPr>
                <w:rFonts w:hint="eastAsia" w:ascii="宋体" w:hAnsi="宋体" w:cs="宋体"/>
                <w:b/>
                <w:bCs/>
                <w:color w:val="000000"/>
                <w:szCs w:val="22"/>
                <w:lang w:eastAsia="zh-CN"/>
              </w:rPr>
              <w:t>序号</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18D6E7A3">
            <w:pPr>
              <w:jc w:val="center"/>
              <w:rPr>
                <w:rFonts w:ascii="宋体" w:hAnsi="宋体" w:cs="宋体"/>
                <w:b/>
                <w:bCs/>
                <w:color w:val="000000"/>
                <w:szCs w:val="22"/>
                <w:lang w:eastAsia="zh-CN"/>
              </w:rPr>
            </w:pPr>
            <w:r>
              <w:rPr>
                <w:rFonts w:hint="eastAsia" w:ascii="宋体" w:hAnsi="宋体" w:cs="宋体"/>
                <w:b/>
                <w:bCs/>
                <w:color w:val="000000"/>
                <w:szCs w:val="22"/>
                <w:lang w:eastAsia="zh-CN"/>
              </w:rPr>
              <w:t>项目名称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07812492">
            <w:pPr>
              <w:jc w:val="center"/>
              <w:rPr>
                <w:rFonts w:ascii="宋体" w:hAnsi="宋体" w:cs="宋体"/>
                <w:b/>
                <w:bCs/>
                <w:color w:val="000000"/>
                <w:szCs w:val="22"/>
                <w:lang w:eastAsia="zh-CN"/>
              </w:rPr>
            </w:pPr>
            <w:r>
              <w:rPr>
                <w:rFonts w:hint="eastAsia" w:ascii="宋体" w:hAnsi="宋体" w:cs="宋体"/>
                <w:b/>
                <w:bCs/>
                <w:color w:val="000000"/>
                <w:szCs w:val="22"/>
                <w:lang w:eastAsia="zh-CN"/>
              </w:rPr>
              <w:t>规格</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0064AC0A">
            <w:pPr>
              <w:jc w:val="center"/>
              <w:rPr>
                <w:rFonts w:ascii="宋体" w:hAnsi="宋体" w:cs="宋体"/>
                <w:b/>
                <w:bCs/>
                <w:color w:val="000000"/>
                <w:szCs w:val="22"/>
                <w:lang w:eastAsia="zh-CN"/>
              </w:rPr>
            </w:pPr>
            <w:r>
              <w:rPr>
                <w:rFonts w:hint="eastAsia" w:ascii="宋体" w:hAnsi="宋体" w:cs="宋体"/>
                <w:b/>
                <w:bCs/>
                <w:color w:val="000000"/>
                <w:szCs w:val="22"/>
                <w:lang w:eastAsia="zh-CN"/>
              </w:rPr>
              <w:t>连接方式</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3128BB8C">
            <w:pPr>
              <w:jc w:val="center"/>
              <w:rPr>
                <w:rFonts w:ascii="宋体" w:hAnsi="宋体" w:cs="宋体"/>
                <w:b/>
                <w:bCs/>
                <w:color w:val="000000"/>
                <w:szCs w:val="22"/>
                <w:lang w:eastAsia="zh-CN"/>
              </w:rPr>
            </w:pPr>
            <w:r>
              <w:rPr>
                <w:rFonts w:hint="eastAsia" w:ascii="宋体" w:hAnsi="宋体" w:cs="宋体"/>
                <w:b/>
                <w:bCs/>
                <w:color w:val="000000"/>
                <w:szCs w:val="22"/>
                <w:lang w:eastAsia="zh-CN"/>
              </w:rPr>
              <w:t>数量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02AFC162">
            <w:pPr>
              <w:jc w:val="center"/>
              <w:rPr>
                <w:rFonts w:ascii="宋体" w:hAnsi="宋体" w:cs="宋体"/>
                <w:b/>
                <w:bCs/>
                <w:color w:val="000000"/>
                <w:szCs w:val="22"/>
                <w:lang w:eastAsia="zh-CN"/>
              </w:rPr>
            </w:pPr>
            <w:r>
              <w:rPr>
                <w:rFonts w:hint="eastAsia" w:ascii="宋体" w:hAnsi="宋体" w:cs="宋体"/>
                <w:b/>
                <w:bCs/>
                <w:color w:val="000000"/>
                <w:szCs w:val="22"/>
                <w:lang w:eastAsia="zh-CN"/>
              </w:rPr>
              <w:t>单位</w:t>
            </w:r>
          </w:p>
        </w:tc>
        <w:tc>
          <w:tcPr>
            <w:tcW w:w="1417" w:type="dxa"/>
            <w:tcBorders>
              <w:top w:val="single" w:color="auto" w:sz="4" w:space="0"/>
              <w:left w:val="nil"/>
              <w:bottom w:val="single" w:color="auto" w:sz="4" w:space="0"/>
              <w:right w:val="single" w:color="auto" w:sz="4" w:space="0"/>
            </w:tcBorders>
            <w:shd w:val="clear" w:color="auto" w:fill="auto"/>
            <w:noWrap/>
            <w:vAlign w:val="center"/>
          </w:tcPr>
          <w:p w14:paraId="2B9A6E19">
            <w:pPr>
              <w:jc w:val="center"/>
              <w:rPr>
                <w:rFonts w:ascii="宋体" w:hAnsi="宋体" w:cs="宋体"/>
                <w:b/>
                <w:bCs/>
                <w:color w:val="000000"/>
                <w:szCs w:val="22"/>
                <w:lang w:eastAsia="zh-CN"/>
              </w:rPr>
            </w:pPr>
            <w:r>
              <w:rPr>
                <w:rFonts w:hint="eastAsia" w:ascii="宋体" w:hAnsi="宋体" w:cs="宋体"/>
                <w:b/>
                <w:bCs/>
                <w:color w:val="000000"/>
                <w:szCs w:val="22"/>
                <w:lang w:eastAsia="zh-CN"/>
              </w:rPr>
              <w:t>备注</w:t>
            </w:r>
          </w:p>
        </w:tc>
      </w:tr>
      <w:tr w14:paraId="23FF5B8B">
        <w:tblPrEx>
          <w:tblCellMar>
            <w:top w:w="0" w:type="dxa"/>
            <w:left w:w="108" w:type="dxa"/>
            <w:bottom w:w="0" w:type="dxa"/>
            <w:right w:w="108" w:type="dxa"/>
          </w:tblCellMar>
        </w:tblPrEx>
        <w:trPr>
          <w:trHeight w:val="280" w:hRule="atLeast"/>
        </w:trPr>
        <w:tc>
          <w:tcPr>
            <w:tcW w:w="846" w:type="dxa"/>
            <w:vMerge w:val="restart"/>
            <w:tcBorders>
              <w:top w:val="single" w:color="auto" w:sz="4" w:space="0"/>
              <w:left w:val="single" w:color="auto" w:sz="4" w:space="0"/>
              <w:right w:val="single" w:color="auto" w:sz="4" w:space="0"/>
            </w:tcBorders>
            <w:shd w:val="clear" w:color="auto" w:fill="auto"/>
            <w:noWrap/>
            <w:vAlign w:val="center"/>
          </w:tcPr>
          <w:p w14:paraId="339AB1D2">
            <w:pPr>
              <w:jc w:val="center"/>
              <w:rPr>
                <w:rFonts w:ascii="宋体" w:hAnsi="宋体" w:cs="宋体"/>
                <w:b/>
                <w:bCs/>
                <w:color w:val="000000"/>
                <w:szCs w:val="22"/>
                <w:lang w:eastAsia="zh-CN"/>
              </w:rPr>
            </w:pPr>
            <w:r>
              <w:rPr>
                <w:rFonts w:hint="eastAsia" w:ascii="宋体" w:hAnsi="宋体" w:cs="宋体"/>
                <w:b/>
                <w:bCs/>
                <w:color w:val="000000"/>
                <w:szCs w:val="22"/>
                <w:lang w:eastAsia="zh-CN"/>
              </w:rPr>
              <w:t>排水</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50A4A3A0">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5725FEE6">
            <w:pPr>
              <w:jc w:val="center"/>
              <w:rPr>
                <w:rFonts w:ascii="宋体" w:hAnsi="宋体" w:cs="宋体"/>
                <w:color w:val="000000"/>
                <w:sz w:val="18"/>
                <w:szCs w:val="18"/>
                <w:lang w:eastAsia="zh-CN"/>
              </w:rPr>
            </w:pPr>
            <w:r>
              <w:rPr>
                <w:rFonts w:hint="eastAsia" w:ascii="宋体" w:hAnsi="宋体" w:cs="宋体"/>
                <w:color w:val="000000"/>
                <w:sz w:val="18"/>
                <w:szCs w:val="18"/>
                <w:lang w:eastAsia="zh-CN"/>
              </w:rPr>
              <w:t>304不锈钢无缝钢管</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67B0AC39">
            <w:pPr>
              <w:jc w:val="center"/>
              <w:rPr>
                <w:rFonts w:ascii="宋体" w:hAnsi="宋体" w:cs="宋体"/>
                <w:color w:val="000000"/>
                <w:sz w:val="18"/>
                <w:szCs w:val="18"/>
                <w:lang w:eastAsia="zh-CN"/>
              </w:rPr>
            </w:pPr>
            <w:r>
              <w:rPr>
                <w:rFonts w:hint="eastAsia" w:ascii="宋体" w:hAnsi="宋体" w:cs="宋体"/>
                <w:color w:val="000000"/>
                <w:sz w:val="18"/>
                <w:szCs w:val="18"/>
                <w:lang w:eastAsia="zh-CN"/>
              </w:rPr>
              <w:t>φ</w:t>
            </w:r>
            <w:r>
              <w:rPr>
                <w:rFonts w:ascii="宋体" w:hAnsi="宋体" w:cs="宋体"/>
                <w:color w:val="000000"/>
                <w:sz w:val="18"/>
                <w:szCs w:val="18"/>
                <w:lang w:eastAsia="zh-CN"/>
              </w:rPr>
              <w:t>38*3.0</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7FCBEB68">
            <w:pPr>
              <w:jc w:val="center"/>
              <w:rPr>
                <w:rFonts w:ascii="宋体" w:hAnsi="宋体" w:cs="宋体"/>
                <w:color w:val="000000"/>
                <w:sz w:val="18"/>
                <w:szCs w:val="18"/>
                <w:lang w:eastAsia="zh-CN"/>
              </w:rPr>
            </w:pPr>
            <w:r>
              <w:rPr>
                <w:rFonts w:hint="eastAsia" w:ascii="宋体" w:hAnsi="宋体" w:cs="宋体"/>
                <w:color w:val="000000"/>
                <w:sz w:val="18"/>
                <w:szCs w:val="18"/>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4D12F9C7">
            <w:pPr>
              <w:jc w:val="center"/>
              <w:rPr>
                <w:rFonts w:ascii="宋体" w:hAnsi="宋体" w:cs="宋体"/>
                <w:color w:val="000000"/>
                <w:sz w:val="18"/>
                <w:szCs w:val="18"/>
                <w:lang w:eastAsia="zh-CN"/>
              </w:rPr>
            </w:pPr>
            <w:r>
              <w:rPr>
                <w:rFonts w:ascii="宋体" w:hAnsi="宋体" w:cs="宋体"/>
                <w:color w:val="000000"/>
                <w:sz w:val="18"/>
                <w:szCs w:val="18"/>
                <w:lang w:eastAsia="zh-CN"/>
              </w:rPr>
              <w:t>2</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6C053104">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1417" w:type="dxa"/>
            <w:tcBorders>
              <w:top w:val="single" w:color="auto" w:sz="4" w:space="0"/>
              <w:left w:val="nil"/>
              <w:bottom w:val="single" w:color="auto" w:sz="4" w:space="0"/>
              <w:right w:val="single" w:color="auto" w:sz="4" w:space="0"/>
            </w:tcBorders>
            <w:shd w:val="clear" w:color="auto" w:fill="auto"/>
            <w:noWrap/>
            <w:vAlign w:val="center"/>
          </w:tcPr>
          <w:p w14:paraId="1E364B9C">
            <w:pPr>
              <w:jc w:val="center"/>
              <w:rPr>
                <w:rFonts w:ascii="宋体" w:hAnsi="宋体" w:cs="宋体"/>
                <w:color w:val="000000"/>
                <w:sz w:val="18"/>
                <w:szCs w:val="18"/>
                <w:lang w:eastAsia="zh-CN"/>
              </w:rPr>
            </w:pPr>
            <w:r>
              <w:rPr>
                <w:rFonts w:hint="eastAsia" w:ascii="宋体" w:hAnsi="宋体" w:cs="宋体"/>
                <w:color w:val="000000"/>
                <w:sz w:val="18"/>
                <w:szCs w:val="18"/>
                <w:lang w:eastAsia="zh-CN"/>
              </w:rPr>
              <w:t>管道冲洗、水压试验、焊口钝化、涂色环综合考虑，包含在管道安装中</w:t>
            </w:r>
          </w:p>
        </w:tc>
      </w:tr>
      <w:tr w14:paraId="7073F379">
        <w:tblPrEx>
          <w:tblCellMar>
            <w:top w:w="0" w:type="dxa"/>
            <w:left w:w="108" w:type="dxa"/>
            <w:bottom w:w="0" w:type="dxa"/>
            <w:right w:w="108" w:type="dxa"/>
          </w:tblCellMar>
        </w:tblPrEx>
        <w:trPr>
          <w:trHeight w:val="280" w:hRule="atLeast"/>
        </w:trPr>
        <w:tc>
          <w:tcPr>
            <w:tcW w:w="846" w:type="dxa"/>
            <w:vMerge w:val="continue"/>
            <w:tcBorders>
              <w:left w:val="single" w:color="auto" w:sz="4" w:space="0"/>
              <w:right w:val="single" w:color="auto" w:sz="4" w:space="0"/>
            </w:tcBorders>
            <w:vAlign w:val="center"/>
          </w:tcPr>
          <w:p w14:paraId="16679BFF">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1FD83777">
            <w:pPr>
              <w:jc w:val="center"/>
              <w:rPr>
                <w:rFonts w:ascii="宋体" w:hAnsi="宋体" w:cs="宋体"/>
                <w:color w:val="000000"/>
                <w:sz w:val="18"/>
                <w:szCs w:val="18"/>
                <w:lang w:eastAsia="zh-CN"/>
              </w:rPr>
            </w:pPr>
            <w:r>
              <w:rPr>
                <w:rFonts w:hint="eastAsia" w:ascii="宋体" w:hAnsi="宋体" w:cs="宋体"/>
                <w:color w:val="000000"/>
                <w:sz w:val="18"/>
                <w:szCs w:val="18"/>
                <w:lang w:eastAsia="zh-CN"/>
              </w:rPr>
              <w:t>2</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44D4A20D">
            <w:pPr>
              <w:jc w:val="center"/>
              <w:rPr>
                <w:rFonts w:ascii="宋体" w:hAnsi="宋体" w:cs="宋体"/>
                <w:color w:val="000000"/>
                <w:sz w:val="18"/>
                <w:szCs w:val="18"/>
                <w:lang w:eastAsia="zh-CN"/>
              </w:rPr>
            </w:pPr>
            <w:r>
              <w:rPr>
                <w:rFonts w:hint="eastAsia" w:ascii="宋体" w:hAnsi="宋体" w:cs="宋体"/>
                <w:color w:val="000000"/>
                <w:sz w:val="18"/>
                <w:szCs w:val="18"/>
                <w:lang w:eastAsia="zh-CN"/>
              </w:rPr>
              <w:t>304不锈钢管件</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2C59B40D">
            <w:pPr>
              <w:jc w:val="center"/>
              <w:rPr>
                <w:rFonts w:ascii="宋体" w:hAnsi="宋体" w:cs="宋体"/>
                <w:color w:val="000000"/>
                <w:sz w:val="18"/>
                <w:szCs w:val="18"/>
                <w:lang w:eastAsia="zh-CN"/>
              </w:rPr>
            </w:pPr>
            <w:r>
              <w:rPr>
                <w:rFonts w:ascii="宋体" w:hAnsi="宋体" w:cs="宋体"/>
                <w:color w:val="000000"/>
                <w:sz w:val="18"/>
                <w:szCs w:val="18"/>
                <w:lang w:eastAsia="zh-CN"/>
              </w:rPr>
              <w:t>DN32</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085D1CB6">
            <w:pPr>
              <w:jc w:val="center"/>
              <w:rPr>
                <w:rFonts w:ascii="宋体" w:hAnsi="宋体" w:cs="宋体"/>
                <w:color w:val="000000"/>
                <w:sz w:val="18"/>
                <w:szCs w:val="18"/>
                <w:lang w:eastAsia="zh-CN"/>
              </w:rPr>
            </w:pPr>
            <w:r>
              <w:rPr>
                <w:rFonts w:hint="eastAsia" w:ascii="宋体" w:hAnsi="宋体" w:cs="宋体"/>
                <w:color w:val="000000"/>
                <w:sz w:val="18"/>
                <w:szCs w:val="18"/>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77231841">
            <w:pPr>
              <w:jc w:val="center"/>
              <w:rPr>
                <w:rFonts w:ascii="宋体" w:hAnsi="宋体" w:cs="宋体"/>
                <w:color w:val="000000"/>
                <w:sz w:val="18"/>
                <w:szCs w:val="18"/>
                <w:lang w:eastAsia="zh-CN"/>
              </w:rPr>
            </w:pPr>
            <w:r>
              <w:rPr>
                <w:rFonts w:hint="eastAsia" w:ascii="宋体" w:hAnsi="宋体" w:cs="宋体"/>
                <w:color w:val="000000"/>
                <w:sz w:val="18"/>
                <w:szCs w:val="18"/>
                <w:lang w:eastAsia="zh-CN"/>
              </w:rPr>
              <w:t>3</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186660EA">
            <w:pPr>
              <w:jc w:val="center"/>
              <w:rPr>
                <w:rFonts w:ascii="宋体" w:hAnsi="宋体" w:cs="宋体"/>
                <w:color w:val="000000"/>
                <w:sz w:val="18"/>
                <w:szCs w:val="18"/>
                <w:lang w:eastAsia="zh-CN"/>
              </w:rPr>
            </w:pPr>
            <w:r>
              <w:rPr>
                <w:rFonts w:hint="eastAsia" w:ascii="宋体" w:hAnsi="宋体" w:cs="宋体"/>
                <w:color w:val="000000"/>
                <w:sz w:val="18"/>
                <w:szCs w:val="18"/>
                <w:lang w:eastAsia="zh-CN"/>
              </w:rPr>
              <w:t>个</w:t>
            </w:r>
          </w:p>
        </w:tc>
        <w:tc>
          <w:tcPr>
            <w:tcW w:w="1417" w:type="dxa"/>
            <w:tcBorders>
              <w:top w:val="single" w:color="auto" w:sz="4" w:space="0"/>
              <w:left w:val="nil"/>
              <w:bottom w:val="single" w:color="auto" w:sz="4" w:space="0"/>
              <w:right w:val="single" w:color="auto" w:sz="4" w:space="0"/>
            </w:tcBorders>
            <w:shd w:val="clear" w:color="auto" w:fill="auto"/>
            <w:noWrap/>
            <w:vAlign w:val="center"/>
          </w:tcPr>
          <w:p w14:paraId="2AA0A8AE">
            <w:pPr>
              <w:jc w:val="center"/>
              <w:rPr>
                <w:rFonts w:ascii="宋体" w:hAnsi="宋体" w:cs="宋体"/>
                <w:color w:val="000000"/>
                <w:sz w:val="18"/>
                <w:szCs w:val="18"/>
                <w:lang w:eastAsia="zh-CN"/>
              </w:rPr>
            </w:pPr>
          </w:p>
        </w:tc>
      </w:tr>
      <w:tr w14:paraId="07375235">
        <w:tblPrEx>
          <w:tblCellMar>
            <w:top w:w="0" w:type="dxa"/>
            <w:left w:w="108" w:type="dxa"/>
            <w:bottom w:w="0" w:type="dxa"/>
            <w:right w:w="108" w:type="dxa"/>
          </w:tblCellMar>
        </w:tblPrEx>
        <w:trPr>
          <w:trHeight w:val="280" w:hRule="atLeast"/>
        </w:trPr>
        <w:tc>
          <w:tcPr>
            <w:tcW w:w="846" w:type="dxa"/>
            <w:vMerge w:val="continue"/>
            <w:tcBorders>
              <w:left w:val="single" w:color="auto" w:sz="4" w:space="0"/>
              <w:right w:val="single" w:color="auto" w:sz="4" w:space="0"/>
            </w:tcBorders>
            <w:vAlign w:val="center"/>
          </w:tcPr>
          <w:p w14:paraId="2B50681D">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46B6DD74">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705A7877">
            <w:pPr>
              <w:jc w:val="center"/>
              <w:rPr>
                <w:rFonts w:ascii="宋体" w:hAnsi="宋体" w:cs="宋体"/>
                <w:color w:val="000000"/>
                <w:szCs w:val="22"/>
                <w:lang w:eastAsia="zh-CN"/>
              </w:rPr>
            </w:pPr>
            <w:r>
              <w:rPr>
                <w:rFonts w:hint="eastAsia" w:ascii="宋体" w:hAnsi="宋体" w:cs="宋体"/>
                <w:color w:val="000000"/>
                <w:sz w:val="18"/>
                <w:szCs w:val="18"/>
                <w:lang w:eastAsia="zh-CN"/>
              </w:rPr>
              <w:t>304不锈钢无缝钢管</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59CC5874">
            <w:pPr>
              <w:jc w:val="center"/>
              <w:rPr>
                <w:rFonts w:ascii="宋体" w:hAnsi="宋体" w:cs="宋体"/>
                <w:color w:val="000000"/>
                <w:szCs w:val="22"/>
                <w:lang w:eastAsia="zh-CN"/>
              </w:rPr>
            </w:pPr>
            <w:r>
              <w:rPr>
                <w:rFonts w:hint="eastAsia" w:ascii="宋体" w:hAnsi="宋体" w:cs="宋体"/>
                <w:color w:val="000000"/>
                <w:sz w:val="18"/>
                <w:szCs w:val="18"/>
                <w:lang w:eastAsia="zh-CN"/>
              </w:rPr>
              <w:t>φ5</w:t>
            </w:r>
            <w:r>
              <w:rPr>
                <w:rFonts w:ascii="宋体" w:hAnsi="宋体" w:cs="宋体"/>
                <w:color w:val="000000"/>
                <w:sz w:val="18"/>
                <w:szCs w:val="18"/>
                <w:lang w:eastAsia="zh-CN"/>
              </w:rPr>
              <w:t>7*3.5</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0F6A3149">
            <w:pPr>
              <w:jc w:val="center"/>
              <w:rPr>
                <w:rFonts w:ascii="宋体" w:hAnsi="宋体" w:cs="宋体"/>
                <w:color w:val="000000"/>
                <w:szCs w:val="22"/>
                <w:lang w:eastAsia="zh-CN"/>
              </w:rPr>
            </w:pPr>
            <w:r>
              <w:rPr>
                <w:rFonts w:hint="eastAsia" w:ascii="宋体" w:hAnsi="宋体" w:cs="宋体"/>
                <w:color w:val="000000"/>
                <w:sz w:val="18"/>
                <w:szCs w:val="18"/>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77F17A82">
            <w:pPr>
              <w:jc w:val="center"/>
              <w:rPr>
                <w:rFonts w:ascii="宋体" w:hAnsi="宋体" w:cs="宋体"/>
                <w:color w:val="000000"/>
                <w:szCs w:val="22"/>
                <w:lang w:eastAsia="zh-CN"/>
              </w:rPr>
            </w:pPr>
            <w:r>
              <w:rPr>
                <w:rFonts w:ascii="宋体" w:hAnsi="宋体" w:cs="宋体"/>
                <w:color w:val="000000"/>
                <w:sz w:val="18"/>
                <w:szCs w:val="18"/>
                <w:lang w:eastAsia="zh-CN"/>
              </w:rPr>
              <w:t>4</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05F5C7E3">
            <w:pPr>
              <w:jc w:val="center"/>
              <w:rPr>
                <w:rFonts w:ascii="宋体" w:hAnsi="宋体" w:cs="宋体"/>
                <w:color w:val="000000"/>
                <w:szCs w:val="22"/>
                <w:lang w:eastAsia="zh-CN"/>
              </w:rPr>
            </w:pPr>
            <w:r>
              <w:rPr>
                <w:rFonts w:hint="eastAsia" w:ascii="宋体" w:hAnsi="宋体" w:cs="宋体"/>
                <w:color w:val="000000"/>
                <w:sz w:val="18"/>
                <w:szCs w:val="18"/>
                <w:lang w:eastAsia="zh-CN"/>
              </w:rPr>
              <w:t>米</w:t>
            </w:r>
          </w:p>
        </w:tc>
        <w:tc>
          <w:tcPr>
            <w:tcW w:w="1417" w:type="dxa"/>
            <w:tcBorders>
              <w:top w:val="single" w:color="auto" w:sz="4" w:space="0"/>
              <w:left w:val="nil"/>
              <w:bottom w:val="single" w:color="auto" w:sz="4" w:space="0"/>
              <w:right w:val="single" w:color="auto" w:sz="4" w:space="0"/>
            </w:tcBorders>
            <w:shd w:val="clear" w:color="auto" w:fill="auto"/>
            <w:noWrap/>
            <w:vAlign w:val="center"/>
          </w:tcPr>
          <w:p w14:paraId="41021047">
            <w:pPr>
              <w:jc w:val="center"/>
              <w:rPr>
                <w:rFonts w:ascii="宋体" w:hAnsi="宋体" w:cs="宋体"/>
                <w:color w:val="000000"/>
                <w:szCs w:val="22"/>
                <w:lang w:eastAsia="zh-CN"/>
              </w:rPr>
            </w:pPr>
            <w:r>
              <w:rPr>
                <w:rFonts w:hint="eastAsia" w:ascii="宋体" w:hAnsi="宋体" w:cs="宋体"/>
                <w:color w:val="000000"/>
                <w:sz w:val="18"/>
                <w:szCs w:val="18"/>
                <w:lang w:eastAsia="zh-CN"/>
              </w:rPr>
              <w:t>管道冲洗、水压试验、焊口钝化、涂色环综合考虑，包含在管道安装中</w:t>
            </w:r>
          </w:p>
        </w:tc>
      </w:tr>
      <w:tr w14:paraId="2D36A616">
        <w:tblPrEx>
          <w:tblCellMar>
            <w:top w:w="0" w:type="dxa"/>
            <w:left w:w="108" w:type="dxa"/>
            <w:bottom w:w="0" w:type="dxa"/>
            <w:right w:w="108" w:type="dxa"/>
          </w:tblCellMar>
        </w:tblPrEx>
        <w:trPr>
          <w:trHeight w:val="280" w:hRule="atLeast"/>
        </w:trPr>
        <w:tc>
          <w:tcPr>
            <w:tcW w:w="846" w:type="dxa"/>
            <w:vMerge w:val="continue"/>
            <w:tcBorders>
              <w:left w:val="single" w:color="auto" w:sz="4" w:space="0"/>
              <w:right w:val="single" w:color="auto" w:sz="4" w:space="0"/>
            </w:tcBorders>
            <w:vAlign w:val="center"/>
          </w:tcPr>
          <w:p w14:paraId="705969A2">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31365667">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0C9D6C49">
            <w:pPr>
              <w:jc w:val="center"/>
              <w:rPr>
                <w:rFonts w:ascii="宋体" w:hAnsi="宋体" w:cs="宋体"/>
                <w:color w:val="000000"/>
                <w:szCs w:val="22"/>
                <w:lang w:eastAsia="zh-CN"/>
              </w:rPr>
            </w:pPr>
            <w:r>
              <w:rPr>
                <w:rFonts w:hint="eastAsia" w:ascii="宋体" w:hAnsi="宋体" w:cs="宋体"/>
                <w:color w:val="000000"/>
                <w:sz w:val="18"/>
                <w:szCs w:val="18"/>
                <w:lang w:eastAsia="zh-CN"/>
              </w:rPr>
              <w:t>304不锈钢管件</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0E4FEF36">
            <w:pPr>
              <w:jc w:val="center"/>
              <w:rPr>
                <w:rFonts w:ascii="宋体" w:hAnsi="宋体" w:cs="宋体"/>
                <w:color w:val="000000"/>
                <w:szCs w:val="22"/>
                <w:lang w:eastAsia="zh-CN"/>
              </w:rPr>
            </w:pPr>
            <w:r>
              <w:rPr>
                <w:rFonts w:ascii="宋体" w:hAnsi="宋体" w:cs="宋体"/>
                <w:color w:val="000000"/>
                <w:sz w:val="18"/>
                <w:szCs w:val="18"/>
                <w:lang w:eastAsia="zh-CN"/>
              </w:rPr>
              <w:t>DN50</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2B98910F">
            <w:pPr>
              <w:jc w:val="center"/>
              <w:rPr>
                <w:rFonts w:ascii="宋体" w:hAnsi="宋体" w:cs="宋体"/>
                <w:color w:val="000000"/>
                <w:szCs w:val="22"/>
                <w:lang w:eastAsia="zh-CN"/>
              </w:rPr>
            </w:pPr>
            <w:r>
              <w:rPr>
                <w:rFonts w:hint="eastAsia" w:ascii="宋体" w:hAnsi="宋体" w:cs="宋体"/>
                <w:color w:val="000000"/>
                <w:sz w:val="18"/>
                <w:szCs w:val="18"/>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1701A6E5">
            <w:pPr>
              <w:jc w:val="center"/>
              <w:rPr>
                <w:rFonts w:ascii="宋体" w:hAnsi="宋体" w:cs="宋体"/>
                <w:color w:val="000000"/>
                <w:szCs w:val="22"/>
                <w:lang w:eastAsia="zh-CN"/>
              </w:rPr>
            </w:pPr>
            <w:r>
              <w:rPr>
                <w:rFonts w:ascii="宋体" w:hAnsi="宋体" w:cs="宋体"/>
                <w:color w:val="000000"/>
                <w:sz w:val="18"/>
                <w:szCs w:val="18"/>
                <w:lang w:eastAsia="zh-CN"/>
              </w:rPr>
              <w:t>8</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356C6CBE">
            <w:pPr>
              <w:jc w:val="center"/>
              <w:rPr>
                <w:rFonts w:ascii="宋体" w:hAnsi="宋体" w:cs="宋体"/>
                <w:color w:val="000000"/>
                <w:szCs w:val="22"/>
                <w:lang w:eastAsia="zh-CN"/>
              </w:rPr>
            </w:pPr>
            <w:r>
              <w:rPr>
                <w:rFonts w:hint="eastAsia" w:ascii="宋体" w:hAnsi="宋体" w:cs="宋体"/>
                <w:color w:val="000000"/>
                <w:sz w:val="18"/>
                <w:szCs w:val="18"/>
                <w:lang w:eastAsia="zh-CN"/>
              </w:rPr>
              <w:t>个</w:t>
            </w:r>
          </w:p>
        </w:tc>
        <w:tc>
          <w:tcPr>
            <w:tcW w:w="1417" w:type="dxa"/>
            <w:tcBorders>
              <w:top w:val="single" w:color="auto" w:sz="4" w:space="0"/>
              <w:left w:val="nil"/>
              <w:bottom w:val="single" w:color="auto" w:sz="4" w:space="0"/>
              <w:right w:val="single" w:color="auto" w:sz="4" w:space="0"/>
            </w:tcBorders>
            <w:shd w:val="clear" w:color="auto" w:fill="auto"/>
            <w:noWrap/>
            <w:vAlign w:val="center"/>
          </w:tcPr>
          <w:p w14:paraId="1B948ECA">
            <w:pPr>
              <w:jc w:val="center"/>
              <w:rPr>
                <w:rFonts w:ascii="宋体" w:hAnsi="宋体" w:cs="宋体"/>
                <w:color w:val="000000"/>
                <w:szCs w:val="22"/>
                <w:lang w:eastAsia="zh-CN"/>
              </w:rPr>
            </w:pPr>
          </w:p>
        </w:tc>
      </w:tr>
      <w:tr w14:paraId="457B9B50">
        <w:tblPrEx>
          <w:tblCellMar>
            <w:top w:w="0" w:type="dxa"/>
            <w:left w:w="108" w:type="dxa"/>
            <w:bottom w:w="0" w:type="dxa"/>
            <w:right w:w="108" w:type="dxa"/>
          </w:tblCellMar>
        </w:tblPrEx>
        <w:trPr>
          <w:trHeight w:val="280" w:hRule="atLeast"/>
        </w:trPr>
        <w:tc>
          <w:tcPr>
            <w:tcW w:w="846" w:type="dxa"/>
            <w:vMerge w:val="continue"/>
            <w:tcBorders>
              <w:left w:val="single" w:color="auto" w:sz="4" w:space="0"/>
              <w:bottom w:val="single" w:color="auto" w:sz="4" w:space="0"/>
              <w:right w:val="single" w:color="auto" w:sz="4" w:space="0"/>
            </w:tcBorders>
            <w:vAlign w:val="center"/>
          </w:tcPr>
          <w:p w14:paraId="248E7781">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088B5DB8">
            <w:pPr>
              <w:jc w:val="center"/>
              <w:rPr>
                <w:rFonts w:ascii="宋体" w:hAnsi="宋体" w:cs="宋体"/>
                <w:color w:val="000000"/>
                <w:szCs w:val="22"/>
                <w:lang w:eastAsia="zh-CN"/>
              </w:rPr>
            </w:pPr>
            <w:r>
              <w:rPr>
                <w:rFonts w:hint="eastAsia" w:ascii="宋体" w:hAnsi="宋体" w:cs="宋体"/>
                <w:color w:val="000000"/>
                <w:szCs w:val="22"/>
                <w:lang w:eastAsia="zh-CN"/>
              </w:rPr>
              <w:t>5</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659704C1">
            <w:pPr>
              <w:jc w:val="center"/>
              <w:rPr>
                <w:rFonts w:ascii="宋体" w:hAnsi="宋体" w:cs="宋体"/>
                <w:color w:val="000000"/>
                <w:sz w:val="18"/>
                <w:szCs w:val="18"/>
                <w:lang w:eastAsia="zh-CN"/>
              </w:rPr>
            </w:pPr>
            <w:r>
              <w:rPr>
                <w:rFonts w:hint="eastAsia" w:ascii="宋体" w:hAnsi="宋体" w:cs="宋体"/>
                <w:color w:val="000000"/>
                <w:sz w:val="18"/>
                <w:szCs w:val="18"/>
                <w:lang w:eastAsia="zh-CN"/>
              </w:rPr>
              <w:t>不锈钢配管</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6D9E40B2">
            <w:pPr>
              <w:jc w:val="center"/>
              <w:rPr>
                <w:rFonts w:ascii="宋体" w:hAnsi="宋体" w:cs="宋体"/>
                <w:color w:val="000000"/>
                <w:sz w:val="18"/>
                <w:szCs w:val="18"/>
                <w:lang w:eastAsia="zh-CN"/>
              </w:rPr>
            </w:pPr>
            <w:r>
              <w:rPr>
                <w:rFonts w:hint="eastAsia" w:ascii="宋体" w:hAnsi="宋体" w:cs="宋体"/>
                <w:color w:val="000000"/>
                <w:sz w:val="18"/>
                <w:szCs w:val="18"/>
                <w:lang w:eastAsia="zh-CN"/>
              </w:rPr>
              <w:t>不锈钢304</w:t>
            </w:r>
            <w:r>
              <w:rPr>
                <w:rFonts w:ascii="宋体" w:hAnsi="宋体" w:cs="宋体"/>
                <w:color w:val="000000"/>
                <w:sz w:val="18"/>
                <w:szCs w:val="18"/>
                <w:lang w:eastAsia="zh-CN"/>
              </w:rPr>
              <w:t>/SC50</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6B24CBAC">
            <w:pPr>
              <w:jc w:val="center"/>
              <w:rPr>
                <w:rFonts w:ascii="宋体" w:hAnsi="宋体" w:cs="宋体"/>
                <w:color w:val="000000"/>
                <w:sz w:val="18"/>
                <w:szCs w:val="18"/>
                <w:lang w:eastAsia="zh-CN"/>
              </w:rPr>
            </w:pPr>
            <w:r>
              <w:rPr>
                <w:rFonts w:hint="eastAsia" w:ascii="宋体" w:hAnsi="宋体" w:cs="宋体"/>
                <w:color w:val="000000"/>
                <w:sz w:val="18"/>
                <w:szCs w:val="18"/>
                <w:lang w:eastAsia="zh-CN"/>
              </w:rPr>
              <w:t>砖、混凝土结构明敷、暗敷、吊顶内等综合考虑</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7DA66B9C">
            <w:pPr>
              <w:jc w:val="center"/>
              <w:rPr>
                <w:rFonts w:ascii="宋体" w:hAnsi="宋体" w:cs="宋体"/>
                <w:color w:val="000000"/>
                <w:sz w:val="18"/>
                <w:szCs w:val="18"/>
                <w:lang w:eastAsia="zh-CN"/>
              </w:rPr>
            </w:pPr>
            <w:r>
              <w:rPr>
                <w:rFonts w:ascii="宋体" w:hAnsi="宋体" w:cs="宋体"/>
                <w:color w:val="000000"/>
                <w:sz w:val="18"/>
                <w:szCs w:val="18"/>
                <w:lang w:eastAsia="zh-CN"/>
              </w:rPr>
              <w:t>4</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747B2FB0">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1417" w:type="dxa"/>
            <w:tcBorders>
              <w:top w:val="single" w:color="auto" w:sz="4" w:space="0"/>
              <w:left w:val="nil"/>
              <w:bottom w:val="single" w:color="auto" w:sz="4" w:space="0"/>
              <w:right w:val="single" w:color="auto" w:sz="4" w:space="0"/>
            </w:tcBorders>
            <w:shd w:val="clear" w:color="auto" w:fill="auto"/>
            <w:noWrap/>
            <w:vAlign w:val="center"/>
          </w:tcPr>
          <w:p w14:paraId="34E1620F">
            <w:pPr>
              <w:jc w:val="center"/>
              <w:rPr>
                <w:rFonts w:ascii="宋体" w:hAnsi="宋体" w:cs="宋体"/>
                <w:color w:val="000000"/>
                <w:sz w:val="18"/>
                <w:szCs w:val="18"/>
                <w:lang w:eastAsia="zh-CN"/>
              </w:rPr>
            </w:pPr>
            <w:r>
              <w:rPr>
                <w:rFonts w:hint="eastAsia" w:ascii="宋体" w:hAnsi="宋体" w:cs="宋体"/>
                <w:color w:val="000000"/>
                <w:sz w:val="18"/>
                <w:szCs w:val="18"/>
                <w:lang w:eastAsia="zh-CN"/>
              </w:rPr>
              <w:t>含管件、所有附件；接地（含跨接线），按规范要求刷漆及防火涂料</w:t>
            </w:r>
          </w:p>
        </w:tc>
      </w:tr>
      <w:bookmarkEnd w:id="5"/>
    </w:tbl>
    <w:p w14:paraId="022B68AF">
      <w:pPr>
        <w:pStyle w:val="55"/>
        <w:ind w:left="425" w:firstLine="0" w:firstLineChars="0"/>
        <w:rPr>
          <w:rFonts w:ascii="仿宋" w:hAnsi="仿宋" w:eastAsia="仿宋"/>
          <w:sz w:val="28"/>
          <w:szCs w:val="28"/>
          <w:lang w:eastAsia="zh-CN"/>
        </w:rPr>
      </w:pPr>
    </w:p>
    <w:p w14:paraId="5C6D38DF">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电气改造方案</w:t>
      </w:r>
    </w:p>
    <w:p w14:paraId="04EB01AF">
      <w:pPr>
        <w:ind w:firstLine="560" w:firstLineChars="200"/>
        <w:rPr>
          <w:rFonts w:ascii="仿宋" w:hAnsi="仿宋" w:eastAsia="仿宋" w:cs="仿宋"/>
          <w:sz w:val="28"/>
          <w:szCs w:val="36"/>
          <w:lang w:eastAsia="zh-CN"/>
        </w:rPr>
      </w:pPr>
      <w:r>
        <w:rPr>
          <w:rFonts w:hint="eastAsia" w:ascii="仿宋" w:hAnsi="仿宋" w:eastAsia="仿宋" w:cs="仿宋"/>
          <w:sz w:val="28"/>
          <w:szCs w:val="36"/>
          <w:lang w:eastAsia="zh-CN"/>
        </w:rPr>
        <w:t>216车间二楼电气改造涉及范围为：</w:t>
      </w:r>
      <w:r>
        <w:rPr>
          <w:rFonts w:ascii="仿宋" w:hAnsi="仿宋" w:eastAsia="仿宋" w:cs="仿宋"/>
          <w:sz w:val="28"/>
          <w:szCs w:val="36"/>
          <w:lang w:eastAsia="zh-CN"/>
        </w:rPr>
        <w:t>E214</w:t>
      </w:r>
      <w:r>
        <w:rPr>
          <w:rFonts w:hint="eastAsia" w:ascii="仿宋" w:hAnsi="仿宋" w:eastAsia="仿宋" w:cs="仿宋"/>
          <w:sz w:val="28"/>
          <w:szCs w:val="36"/>
          <w:lang w:eastAsia="zh-CN"/>
        </w:rPr>
        <w:t>精洗灭菌间原有超声波清洗机配电线路拆除，并新增两台GMP清洗机380V电源的接线与配电箱安装。</w:t>
      </w:r>
    </w:p>
    <w:p w14:paraId="6FB5ACA1">
      <w:pPr>
        <w:ind w:firstLine="560" w:firstLineChars="200"/>
        <w:rPr>
          <w:rFonts w:ascii="仿宋" w:hAnsi="仿宋" w:eastAsia="仿宋" w:cs="仿宋"/>
          <w:sz w:val="28"/>
          <w:szCs w:val="36"/>
          <w:lang w:eastAsia="zh-CN"/>
        </w:rPr>
      </w:pPr>
      <w:r>
        <w:rPr>
          <w:rFonts w:hint="eastAsia" w:ascii="仿宋" w:hAnsi="仿宋" w:eastAsia="仿宋" w:cs="仿宋"/>
          <w:sz w:val="28"/>
          <w:szCs w:val="36"/>
          <w:lang w:eastAsia="zh-CN"/>
        </w:rPr>
        <w:t>1、新增配电箱1台，进线侧配备不低于1</w:t>
      </w:r>
      <w:r>
        <w:rPr>
          <w:rFonts w:ascii="仿宋" w:hAnsi="仿宋" w:eastAsia="仿宋" w:cs="仿宋"/>
          <w:sz w:val="28"/>
          <w:szCs w:val="36"/>
          <w:lang w:eastAsia="zh-CN"/>
        </w:rPr>
        <w:t>50A</w:t>
      </w:r>
      <w:r>
        <w:rPr>
          <w:rFonts w:hint="eastAsia" w:ascii="仿宋" w:hAnsi="仿宋" w:eastAsia="仿宋" w:cs="仿宋"/>
          <w:sz w:val="28"/>
          <w:szCs w:val="36"/>
          <w:lang w:eastAsia="zh-CN"/>
        </w:rPr>
        <w:t>空开1个，进线电源线Z</w:t>
      </w:r>
      <w:r>
        <w:rPr>
          <w:rFonts w:ascii="仿宋" w:hAnsi="仿宋" w:eastAsia="仿宋" w:cs="仿宋"/>
          <w:sz w:val="28"/>
          <w:szCs w:val="36"/>
          <w:lang w:eastAsia="zh-CN"/>
        </w:rPr>
        <w:t>C-</w:t>
      </w:r>
      <w:r>
        <w:rPr>
          <w:rFonts w:hint="eastAsia" w:ascii="仿宋" w:hAnsi="仿宋" w:eastAsia="仿宋" w:cs="仿宋"/>
          <w:sz w:val="28"/>
          <w:szCs w:val="36"/>
          <w:lang w:eastAsia="zh-CN"/>
        </w:rPr>
        <w:t>Y</w:t>
      </w:r>
      <w:r>
        <w:rPr>
          <w:rFonts w:ascii="仿宋" w:hAnsi="仿宋" w:eastAsia="仿宋" w:cs="仿宋"/>
          <w:sz w:val="28"/>
          <w:szCs w:val="36"/>
          <w:lang w:eastAsia="zh-CN"/>
        </w:rPr>
        <w:t>JV-4*35+1*16</w:t>
      </w:r>
      <w:r>
        <w:rPr>
          <w:rFonts w:hint="eastAsia" w:ascii="仿宋" w:hAnsi="仿宋" w:eastAsia="仿宋" w:cs="仿宋"/>
          <w:sz w:val="28"/>
          <w:szCs w:val="36"/>
          <w:lang w:eastAsia="zh-CN"/>
        </w:rPr>
        <w:t>mm</w:t>
      </w:r>
      <w:r>
        <w:rPr>
          <w:rFonts w:ascii="Calibri" w:hAnsi="Calibri" w:eastAsia="仿宋" w:cs="Calibri"/>
          <w:sz w:val="28"/>
          <w:szCs w:val="36"/>
          <w:lang w:eastAsia="zh-CN"/>
        </w:rPr>
        <w:t>²</w:t>
      </w:r>
      <w:r>
        <w:rPr>
          <w:rFonts w:hint="eastAsia" w:ascii="Calibri" w:hAnsi="Calibri" w:eastAsia="仿宋" w:cs="Calibri"/>
          <w:sz w:val="28"/>
          <w:szCs w:val="36"/>
          <w:lang w:eastAsia="zh-CN"/>
        </w:rPr>
        <w:t>电缆</w:t>
      </w:r>
      <w:r>
        <w:rPr>
          <w:rFonts w:hint="eastAsia" w:ascii="仿宋" w:hAnsi="仿宋" w:eastAsia="仿宋" w:cs="仿宋"/>
          <w:sz w:val="28"/>
          <w:szCs w:val="36"/>
          <w:lang w:eastAsia="zh-CN"/>
        </w:rPr>
        <w:t>线</w:t>
      </w:r>
      <w:r>
        <w:rPr>
          <w:rFonts w:ascii="仿宋" w:hAnsi="仿宋" w:eastAsia="仿宋" w:cs="仿宋"/>
          <w:sz w:val="28"/>
          <w:szCs w:val="36"/>
          <w:lang w:eastAsia="zh-CN"/>
        </w:rPr>
        <w:t>15</w:t>
      </w:r>
      <w:r>
        <w:rPr>
          <w:rFonts w:hint="eastAsia" w:ascii="仿宋" w:hAnsi="仿宋" w:eastAsia="仿宋" w:cs="仿宋"/>
          <w:sz w:val="28"/>
          <w:szCs w:val="36"/>
          <w:lang w:eastAsia="zh-CN"/>
        </w:rPr>
        <w:t>米；出线侧新增不低于两个6</w:t>
      </w:r>
      <w:r>
        <w:rPr>
          <w:rFonts w:ascii="仿宋" w:hAnsi="仿宋" w:eastAsia="仿宋" w:cs="仿宋"/>
          <w:sz w:val="28"/>
          <w:szCs w:val="36"/>
          <w:lang w:eastAsia="zh-CN"/>
        </w:rPr>
        <w:t>3A</w:t>
      </w:r>
      <w:r>
        <w:rPr>
          <w:rFonts w:hint="eastAsia" w:ascii="仿宋" w:hAnsi="仿宋" w:eastAsia="仿宋" w:cs="仿宋"/>
          <w:sz w:val="28"/>
          <w:szCs w:val="36"/>
          <w:lang w:eastAsia="zh-CN"/>
        </w:rPr>
        <w:t>空开，新增电源线Z</w:t>
      </w:r>
      <w:r>
        <w:rPr>
          <w:rFonts w:ascii="仿宋" w:hAnsi="仿宋" w:eastAsia="仿宋" w:cs="仿宋"/>
          <w:sz w:val="28"/>
          <w:szCs w:val="36"/>
          <w:lang w:eastAsia="zh-CN"/>
        </w:rPr>
        <w:t>C-</w:t>
      </w:r>
      <w:r>
        <w:rPr>
          <w:rFonts w:hint="eastAsia" w:ascii="仿宋" w:hAnsi="仿宋" w:eastAsia="仿宋" w:cs="仿宋"/>
          <w:sz w:val="28"/>
          <w:szCs w:val="36"/>
          <w:lang w:eastAsia="zh-CN"/>
        </w:rPr>
        <w:t>Y</w:t>
      </w:r>
      <w:r>
        <w:rPr>
          <w:rFonts w:ascii="仿宋" w:hAnsi="仿宋" w:eastAsia="仿宋" w:cs="仿宋"/>
          <w:sz w:val="28"/>
          <w:szCs w:val="36"/>
          <w:lang w:eastAsia="zh-CN"/>
        </w:rPr>
        <w:t>JV-4*25+1*16</w:t>
      </w:r>
      <w:r>
        <w:rPr>
          <w:rFonts w:hint="eastAsia" w:ascii="仿宋" w:hAnsi="仿宋" w:eastAsia="仿宋" w:cs="仿宋"/>
          <w:sz w:val="28"/>
          <w:szCs w:val="36"/>
          <w:lang w:eastAsia="zh-CN"/>
        </w:rPr>
        <w:t>mm</w:t>
      </w:r>
      <w:r>
        <w:rPr>
          <w:rFonts w:ascii="Calibri" w:hAnsi="Calibri" w:eastAsia="仿宋" w:cs="Calibri"/>
          <w:sz w:val="28"/>
          <w:szCs w:val="36"/>
          <w:lang w:eastAsia="zh-CN"/>
        </w:rPr>
        <w:t>²</w:t>
      </w:r>
      <w:r>
        <w:rPr>
          <w:rFonts w:hint="eastAsia" w:ascii="Calibri" w:hAnsi="Calibri" w:eastAsia="仿宋" w:cs="Calibri"/>
          <w:sz w:val="28"/>
          <w:szCs w:val="36"/>
          <w:lang w:eastAsia="zh-CN"/>
        </w:rPr>
        <w:t>电缆</w:t>
      </w:r>
      <w:r>
        <w:rPr>
          <w:rFonts w:hint="eastAsia" w:ascii="仿宋" w:hAnsi="仿宋" w:eastAsia="仿宋" w:cs="仿宋"/>
          <w:sz w:val="28"/>
          <w:szCs w:val="36"/>
          <w:lang w:eastAsia="zh-CN"/>
        </w:rPr>
        <w:t>线</w:t>
      </w:r>
      <w:r>
        <w:rPr>
          <w:rFonts w:ascii="仿宋" w:hAnsi="仿宋" w:eastAsia="仿宋" w:cs="仿宋"/>
          <w:sz w:val="28"/>
          <w:szCs w:val="36"/>
          <w:lang w:eastAsia="zh-CN"/>
        </w:rPr>
        <w:t>100</w:t>
      </w:r>
      <w:r>
        <w:rPr>
          <w:rFonts w:hint="eastAsia" w:ascii="仿宋" w:hAnsi="仿宋" w:eastAsia="仿宋" w:cs="仿宋"/>
          <w:sz w:val="28"/>
          <w:szCs w:val="36"/>
          <w:lang w:eastAsia="zh-CN"/>
        </w:rPr>
        <w:t>米至G</w:t>
      </w:r>
      <w:r>
        <w:rPr>
          <w:rFonts w:ascii="仿宋" w:hAnsi="仿宋" w:eastAsia="仿宋" w:cs="仿宋"/>
          <w:sz w:val="28"/>
          <w:szCs w:val="36"/>
          <w:lang w:eastAsia="zh-CN"/>
        </w:rPr>
        <w:t>MP</w:t>
      </w:r>
      <w:r>
        <w:rPr>
          <w:rFonts w:hint="eastAsia" w:ascii="仿宋" w:hAnsi="仿宋" w:eastAsia="仿宋" w:cs="仿宋"/>
          <w:sz w:val="28"/>
          <w:szCs w:val="36"/>
          <w:lang w:eastAsia="zh-CN"/>
        </w:rPr>
        <w:t>清洗机。</w:t>
      </w:r>
    </w:p>
    <w:p w14:paraId="75539FF2">
      <w:pPr>
        <w:ind w:firstLine="560" w:firstLineChars="200"/>
        <w:rPr>
          <w:rFonts w:ascii="仿宋" w:hAnsi="仿宋" w:eastAsia="仿宋" w:cs="仿宋"/>
          <w:sz w:val="28"/>
          <w:szCs w:val="36"/>
          <w:lang w:eastAsia="zh-CN"/>
        </w:rPr>
      </w:pPr>
      <w:r>
        <w:rPr>
          <w:rFonts w:ascii="仿宋" w:hAnsi="仿宋" w:eastAsia="仿宋" w:cs="仿宋"/>
          <w:sz w:val="28"/>
          <w:szCs w:val="36"/>
          <w:lang w:eastAsia="zh-CN"/>
        </w:rPr>
        <w:t>2</w:t>
      </w:r>
      <w:r>
        <w:rPr>
          <w:rFonts w:hint="eastAsia" w:ascii="仿宋" w:hAnsi="仿宋" w:eastAsia="仿宋" w:cs="仿宋"/>
          <w:sz w:val="28"/>
          <w:szCs w:val="36"/>
          <w:lang w:eastAsia="zh-CN"/>
        </w:rPr>
        <w:t>、工作量如下：</w:t>
      </w:r>
    </w:p>
    <w:tbl>
      <w:tblPr>
        <w:tblStyle w:val="38"/>
        <w:tblpPr w:leftFromText="180" w:rightFromText="180" w:vertAnchor="text" w:horzAnchor="margin" w:tblpXSpec="center" w:tblpY="194"/>
        <w:tblW w:w="10343" w:type="dxa"/>
        <w:jc w:val="center"/>
        <w:tblLayout w:type="autofit"/>
        <w:tblCellMar>
          <w:top w:w="0" w:type="dxa"/>
          <w:left w:w="108" w:type="dxa"/>
          <w:bottom w:w="0" w:type="dxa"/>
          <w:right w:w="108" w:type="dxa"/>
        </w:tblCellMar>
      </w:tblPr>
      <w:tblGrid>
        <w:gridCol w:w="704"/>
        <w:gridCol w:w="579"/>
        <w:gridCol w:w="1264"/>
        <w:gridCol w:w="2410"/>
        <w:gridCol w:w="1701"/>
        <w:gridCol w:w="708"/>
        <w:gridCol w:w="709"/>
        <w:gridCol w:w="2268"/>
      </w:tblGrid>
      <w:tr w14:paraId="6F970C8D">
        <w:tblPrEx>
          <w:tblCellMar>
            <w:top w:w="0" w:type="dxa"/>
            <w:left w:w="108" w:type="dxa"/>
            <w:bottom w:w="0" w:type="dxa"/>
            <w:right w:w="108" w:type="dxa"/>
          </w:tblCellMar>
        </w:tblPrEx>
        <w:trPr>
          <w:trHeight w:val="28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AAA064">
            <w:pPr>
              <w:jc w:val="center"/>
              <w:rPr>
                <w:rFonts w:ascii="宋体" w:hAnsi="宋体" w:cs="宋体"/>
                <w:b/>
                <w:bCs/>
                <w:color w:val="000000"/>
                <w:szCs w:val="22"/>
                <w:lang w:eastAsia="zh-CN"/>
              </w:rPr>
            </w:pPr>
            <w:r>
              <w:rPr>
                <w:rFonts w:hint="eastAsia" w:ascii="宋体" w:hAnsi="宋体" w:cs="宋体"/>
                <w:b/>
                <w:bCs/>
                <w:color w:val="000000"/>
                <w:szCs w:val="22"/>
                <w:lang w:eastAsia="zh-CN"/>
              </w:rPr>
              <w:t>系统</w:t>
            </w:r>
          </w:p>
        </w:tc>
        <w:tc>
          <w:tcPr>
            <w:tcW w:w="579" w:type="dxa"/>
            <w:tcBorders>
              <w:top w:val="single" w:color="auto" w:sz="4" w:space="0"/>
              <w:left w:val="nil"/>
              <w:bottom w:val="single" w:color="auto" w:sz="4" w:space="0"/>
              <w:right w:val="single" w:color="auto" w:sz="4" w:space="0"/>
            </w:tcBorders>
            <w:shd w:val="clear" w:color="auto" w:fill="auto"/>
            <w:noWrap/>
            <w:vAlign w:val="center"/>
          </w:tcPr>
          <w:p w14:paraId="5DD7FF4F">
            <w:pPr>
              <w:jc w:val="center"/>
              <w:rPr>
                <w:rFonts w:ascii="宋体" w:hAnsi="宋体" w:cs="宋体"/>
                <w:b/>
                <w:bCs/>
                <w:color w:val="000000"/>
                <w:szCs w:val="22"/>
                <w:lang w:eastAsia="zh-CN"/>
              </w:rPr>
            </w:pPr>
            <w:r>
              <w:rPr>
                <w:rFonts w:hint="eastAsia" w:ascii="宋体" w:hAnsi="宋体" w:cs="宋体"/>
                <w:b/>
                <w:bCs/>
                <w:color w:val="000000"/>
                <w:szCs w:val="22"/>
                <w:lang w:eastAsia="zh-CN"/>
              </w:rPr>
              <w:t>序号</w:t>
            </w:r>
          </w:p>
        </w:tc>
        <w:tc>
          <w:tcPr>
            <w:tcW w:w="1264" w:type="dxa"/>
            <w:tcBorders>
              <w:top w:val="single" w:color="auto" w:sz="4" w:space="0"/>
              <w:left w:val="nil"/>
              <w:bottom w:val="single" w:color="auto" w:sz="4" w:space="0"/>
              <w:right w:val="single" w:color="auto" w:sz="4" w:space="0"/>
            </w:tcBorders>
            <w:shd w:val="clear" w:color="auto" w:fill="auto"/>
            <w:noWrap/>
            <w:vAlign w:val="center"/>
          </w:tcPr>
          <w:p w14:paraId="426A5184">
            <w:pPr>
              <w:jc w:val="center"/>
              <w:rPr>
                <w:rFonts w:ascii="宋体" w:hAnsi="宋体" w:cs="宋体"/>
                <w:b/>
                <w:bCs/>
                <w:color w:val="000000"/>
                <w:szCs w:val="22"/>
                <w:lang w:eastAsia="zh-CN"/>
              </w:rPr>
            </w:pPr>
            <w:r>
              <w:rPr>
                <w:rFonts w:hint="eastAsia" w:ascii="宋体" w:hAnsi="宋体" w:cs="宋体"/>
                <w:b/>
                <w:bCs/>
                <w:color w:val="000000"/>
                <w:szCs w:val="22"/>
                <w:lang w:eastAsia="zh-CN"/>
              </w:rPr>
              <w:t>项目名称</w:t>
            </w:r>
          </w:p>
        </w:tc>
        <w:tc>
          <w:tcPr>
            <w:tcW w:w="2410" w:type="dxa"/>
            <w:tcBorders>
              <w:top w:val="single" w:color="auto" w:sz="4" w:space="0"/>
              <w:left w:val="nil"/>
              <w:bottom w:val="single" w:color="auto" w:sz="4" w:space="0"/>
              <w:right w:val="single" w:color="auto" w:sz="4" w:space="0"/>
            </w:tcBorders>
            <w:shd w:val="clear" w:color="auto" w:fill="auto"/>
            <w:noWrap/>
            <w:vAlign w:val="center"/>
          </w:tcPr>
          <w:p w14:paraId="03C60A4D">
            <w:pPr>
              <w:jc w:val="center"/>
              <w:rPr>
                <w:rFonts w:ascii="宋体" w:hAnsi="宋体" w:cs="宋体"/>
                <w:b/>
                <w:bCs/>
                <w:color w:val="000000"/>
                <w:szCs w:val="22"/>
                <w:lang w:eastAsia="zh-CN"/>
              </w:rPr>
            </w:pPr>
            <w:r>
              <w:rPr>
                <w:rFonts w:hint="eastAsia" w:ascii="宋体" w:hAnsi="宋体" w:cs="宋体"/>
                <w:b/>
                <w:bCs/>
                <w:color w:val="000000"/>
                <w:szCs w:val="22"/>
                <w:lang w:eastAsia="zh-CN"/>
              </w:rPr>
              <w:t>规格</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5F85DB2D">
            <w:pPr>
              <w:jc w:val="center"/>
              <w:rPr>
                <w:rFonts w:ascii="宋体" w:hAnsi="宋体" w:cs="宋体"/>
                <w:b/>
                <w:bCs/>
                <w:color w:val="000000"/>
                <w:szCs w:val="22"/>
                <w:lang w:eastAsia="zh-CN"/>
              </w:rPr>
            </w:pPr>
            <w:r>
              <w:rPr>
                <w:rFonts w:hint="eastAsia" w:ascii="宋体" w:hAnsi="宋体" w:cs="宋体"/>
                <w:b/>
                <w:bCs/>
                <w:color w:val="000000"/>
                <w:szCs w:val="22"/>
                <w:lang w:eastAsia="zh-CN"/>
              </w:rPr>
              <w:t>连接方式</w:t>
            </w: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2D3637D2">
            <w:pPr>
              <w:jc w:val="center"/>
              <w:rPr>
                <w:rFonts w:ascii="宋体" w:hAnsi="宋体" w:cs="宋体"/>
                <w:b/>
                <w:bCs/>
                <w:color w:val="000000"/>
                <w:szCs w:val="22"/>
                <w:lang w:eastAsia="zh-CN"/>
              </w:rPr>
            </w:pPr>
            <w:r>
              <w:rPr>
                <w:rFonts w:hint="eastAsia" w:ascii="宋体" w:hAnsi="宋体" w:cs="宋体"/>
                <w:b/>
                <w:bCs/>
                <w:color w:val="000000"/>
                <w:szCs w:val="22"/>
                <w:lang w:eastAsia="zh-CN"/>
              </w:rPr>
              <w:t>数量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14085167">
            <w:pPr>
              <w:jc w:val="center"/>
              <w:rPr>
                <w:rFonts w:ascii="宋体" w:hAnsi="宋体" w:cs="宋体"/>
                <w:b/>
                <w:bCs/>
                <w:color w:val="000000"/>
                <w:szCs w:val="22"/>
                <w:lang w:eastAsia="zh-CN"/>
              </w:rPr>
            </w:pPr>
            <w:r>
              <w:rPr>
                <w:rFonts w:hint="eastAsia" w:ascii="宋体" w:hAnsi="宋体" w:cs="宋体"/>
                <w:b/>
                <w:bCs/>
                <w:color w:val="000000"/>
                <w:szCs w:val="22"/>
                <w:lang w:eastAsia="zh-CN"/>
              </w:rPr>
              <w:t>单位</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1E27954A">
            <w:pPr>
              <w:jc w:val="center"/>
              <w:rPr>
                <w:rFonts w:ascii="宋体" w:hAnsi="宋体" w:cs="宋体"/>
                <w:b/>
                <w:bCs/>
                <w:color w:val="000000"/>
                <w:szCs w:val="22"/>
                <w:lang w:eastAsia="zh-CN"/>
              </w:rPr>
            </w:pPr>
            <w:r>
              <w:rPr>
                <w:rFonts w:hint="eastAsia" w:ascii="宋体" w:hAnsi="宋体" w:cs="宋体"/>
                <w:b/>
                <w:bCs/>
                <w:color w:val="000000"/>
                <w:szCs w:val="22"/>
                <w:lang w:eastAsia="zh-CN"/>
              </w:rPr>
              <w:t>备注</w:t>
            </w:r>
          </w:p>
        </w:tc>
      </w:tr>
      <w:tr w14:paraId="438D3B7F">
        <w:tblPrEx>
          <w:tblCellMar>
            <w:top w:w="0" w:type="dxa"/>
            <w:left w:w="108" w:type="dxa"/>
            <w:bottom w:w="0" w:type="dxa"/>
            <w:right w:w="108" w:type="dxa"/>
          </w:tblCellMar>
        </w:tblPrEx>
        <w:trPr>
          <w:trHeight w:val="280" w:hRule="atLeast"/>
          <w:jc w:val="center"/>
        </w:trPr>
        <w:tc>
          <w:tcPr>
            <w:tcW w:w="704" w:type="dxa"/>
            <w:vMerge w:val="restart"/>
            <w:tcBorders>
              <w:top w:val="nil"/>
              <w:left w:val="single" w:color="auto" w:sz="4" w:space="0"/>
              <w:bottom w:val="single" w:color="auto" w:sz="4" w:space="0"/>
              <w:right w:val="single" w:color="auto" w:sz="4" w:space="0"/>
            </w:tcBorders>
            <w:shd w:val="clear" w:color="auto" w:fill="auto"/>
            <w:noWrap/>
            <w:vAlign w:val="center"/>
          </w:tcPr>
          <w:p w14:paraId="10C960CE">
            <w:pPr>
              <w:jc w:val="center"/>
              <w:rPr>
                <w:rFonts w:ascii="宋体" w:hAnsi="宋体" w:cs="宋体"/>
                <w:b/>
                <w:bCs/>
                <w:color w:val="000000"/>
                <w:szCs w:val="22"/>
                <w:lang w:eastAsia="zh-CN"/>
              </w:rPr>
            </w:pPr>
            <w:r>
              <w:rPr>
                <w:rFonts w:hint="eastAsia" w:ascii="宋体" w:hAnsi="宋体" w:cs="宋体"/>
                <w:b/>
                <w:bCs/>
                <w:color w:val="000000"/>
                <w:szCs w:val="22"/>
                <w:lang w:eastAsia="zh-CN"/>
              </w:rPr>
              <w:t>配电线路</w:t>
            </w:r>
          </w:p>
        </w:tc>
        <w:tc>
          <w:tcPr>
            <w:tcW w:w="579" w:type="dxa"/>
            <w:tcBorders>
              <w:top w:val="nil"/>
              <w:left w:val="nil"/>
              <w:bottom w:val="single" w:color="auto" w:sz="4" w:space="0"/>
              <w:right w:val="single" w:color="auto" w:sz="4" w:space="0"/>
            </w:tcBorders>
            <w:shd w:val="clear" w:color="auto" w:fill="auto"/>
            <w:noWrap/>
            <w:vAlign w:val="center"/>
          </w:tcPr>
          <w:p w14:paraId="189381C0">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p>
        </w:tc>
        <w:tc>
          <w:tcPr>
            <w:tcW w:w="1264" w:type="dxa"/>
            <w:tcBorders>
              <w:top w:val="nil"/>
              <w:left w:val="nil"/>
              <w:bottom w:val="single" w:color="auto" w:sz="4" w:space="0"/>
              <w:right w:val="single" w:color="auto" w:sz="4" w:space="0"/>
            </w:tcBorders>
            <w:shd w:val="clear" w:color="auto" w:fill="auto"/>
            <w:noWrap/>
            <w:vAlign w:val="center"/>
          </w:tcPr>
          <w:p w14:paraId="6DE55E17">
            <w:pPr>
              <w:jc w:val="center"/>
              <w:rPr>
                <w:rFonts w:ascii="宋体" w:hAnsi="宋体" w:cs="宋体"/>
                <w:color w:val="000000"/>
                <w:sz w:val="18"/>
                <w:szCs w:val="18"/>
                <w:lang w:eastAsia="zh-CN"/>
              </w:rPr>
            </w:pPr>
            <w:r>
              <w:rPr>
                <w:rFonts w:hint="eastAsia" w:ascii="宋体" w:hAnsi="宋体" w:cs="宋体"/>
                <w:color w:val="000000"/>
                <w:sz w:val="18"/>
                <w:szCs w:val="18"/>
                <w:lang w:eastAsia="zh-CN"/>
              </w:rPr>
              <w:t>电力电缆</w:t>
            </w:r>
          </w:p>
        </w:tc>
        <w:tc>
          <w:tcPr>
            <w:tcW w:w="2410" w:type="dxa"/>
            <w:tcBorders>
              <w:top w:val="nil"/>
              <w:left w:val="nil"/>
              <w:bottom w:val="single" w:color="auto" w:sz="4" w:space="0"/>
              <w:right w:val="single" w:color="auto" w:sz="4" w:space="0"/>
            </w:tcBorders>
            <w:shd w:val="clear" w:color="auto" w:fill="auto"/>
            <w:noWrap/>
            <w:vAlign w:val="center"/>
          </w:tcPr>
          <w:p w14:paraId="1357932A">
            <w:pPr>
              <w:jc w:val="center"/>
              <w:rPr>
                <w:rFonts w:ascii="宋体" w:hAnsi="宋体" w:cs="宋体"/>
                <w:color w:val="000000"/>
                <w:sz w:val="18"/>
                <w:szCs w:val="18"/>
                <w:lang w:eastAsia="zh-CN"/>
              </w:rPr>
            </w:pPr>
            <w:r>
              <w:rPr>
                <w:rFonts w:ascii="宋体" w:hAnsi="宋体" w:cs="宋体"/>
                <w:color w:val="000000"/>
                <w:sz w:val="18"/>
                <w:szCs w:val="18"/>
                <w:lang w:eastAsia="zh-CN"/>
              </w:rPr>
              <w:t>ZC-YJY-4*25+1*16mm2</w:t>
            </w:r>
          </w:p>
        </w:tc>
        <w:tc>
          <w:tcPr>
            <w:tcW w:w="1701" w:type="dxa"/>
            <w:tcBorders>
              <w:top w:val="nil"/>
              <w:left w:val="nil"/>
              <w:bottom w:val="single" w:color="auto" w:sz="4" w:space="0"/>
              <w:right w:val="single" w:color="auto" w:sz="4" w:space="0"/>
            </w:tcBorders>
            <w:shd w:val="clear" w:color="auto" w:fill="auto"/>
            <w:noWrap/>
            <w:vAlign w:val="center"/>
          </w:tcPr>
          <w:p w14:paraId="21B58102">
            <w:pPr>
              <w:jc w:val="center"/>
              <w:rPr>
                <w:rFonts w:ascii="宋体" w:hAnsi="宋体" w:cs="宋体"/>
                <w:color w:val="000000"/>
                <w:sz w:val="18"/>
                <w:szCs w:val="18"/>
                <w:lang w:eastAsia="zh-CN"/>
              </w:rPr>
            </w:pPr>
            <w:r>
              <w:rPr>
                <w:rFonts w:hint="eastAsia" w:ascii="宋体" w:hAnsi="宋体" w:cs="宋体"/>
                <w:color w:val="000000"/>
                <w:sz w:val="18"/>
                <w:szCs w:val="18"/>
                <w:lang w:eastAsia="zh-CN"/>
              </w:rPr>
              <w:t>沿桥架、穿管、竖井敷设综合考虑</w:t>
            </w:r>
          </w:p>
        </w:tc>
        <w:tc>
          <w:tcPr>
            <w:tcW w:w="708" w:type="dxa"/>
            <w:tcBorders>
              <w:top w:val="nil"/>
              <w:left w:val="nil"/>
              <w:bottom w:val="single" w:color="auto" w:sz="4" w:space="0"/>
              <w:right w:val="single" w:color="auto" w:sz="4" w:space="0"/>
            </w:tcBorders>
            <w:shd w:val="clear" w:color="auto" w:fill="auto"/>
            <w:noWrap/>
            <w:vAlign w:val="center"/>
          </w:tcPr>
          <w:p w14:paraId="4B22FFE5">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r>
              <w:rPr>
                <w:rFonts w:ascii="宋体" w:hAnsi="宋体" w:cs="宋体"/>
                <w:color w:val="000000"/>
                <w:sz w:val="18"/>
                <w:szCs w:val="18"/>
                <w:lang w:eastAsia="zh-CN"/>
              </w:rPr>
              <w:t xml:space="preserve">00 </w:t>
            </w:r>
          </w:p>
        </w:tc>
        <w:tc>
          <w:tcPr>
            <w:tcW w:w="709" w:type="dxa"/>
            <w:tcBorders>
              <w:top w:val="nil"/>
              <w:left w:val="nil"/>
              <w:bottom w:val="single" w:color="auto" w:sz="4" w:space="0"/>
              <w:right w:val="single" w:color="auto" w:sz="4" w:space="0"/>
            </w:tcBorders>
            <w:shd w:val="clear" w:color="auto" w:fill="auto"/>
            <w:noWrap/>
            <w:vAlign w:val="center"/>
          </w:tcPr>
          <w:p w14:paraId="18BFC9B0">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2268" w:type="dxa"/>
            <w:tcBorders>
              <w:top w:val="nil"/>
              <w:left w:val="nil"/>
              <w:bottom w:val="single" w:color="auto" w:sz="4" w:space="0"/>
              <w:right w:val="single" w:color="auto" w:sz="4" w:space="0"/>
            </w:tcBorders>
            <w:shd w:val="clear" w:color="auto" w:fill="auto"/>
            <w:noWrap/>
            <w:vAlign w:val="center"/>
          </w:tcPr>
          <w:p w14:paraId="10A92215">
            <w:pPr>
              <w:jc w:val="center"/>
              <w:rPr>
                <w:rFonts w:ascii="宋体" w:hAnsi="宋体" w:cs="宋体"/>
                <w:color w:val="000000"/>
                <w:sz w:val="18"/>
                <w:szCs w:val="18"/>
                <w:lang w:eastAsia="zh-CN"/>
              </w:rPr>
            </w:pPr>
            <w:r>
              <w:rPr>
                <w:rFonts w:hint="eastAsia" w:ascii="宋体" w:hAnsi="宋体" w:cs="宋体"/>
                <w:color w:val="000000"/>
                <w:sz w:val="18"/>
                <w:szCs w:val="18"/>
                <w:lang w:eastAsia="zh-CN"/>
              </w:rPr>
              <w:t>含电缆防护、明敷过墙做保护管、电缆防护、支架制作安装、各类封堵　</w:t>
            </w:r>
          </w:p>
        </w:tc>
      </w:tr>
      <w:tr w14:paraId="40936683">
        <w:tblPrEx>
          <w:tblCellMar>
            <w:top w:w="0" w:type="dxa"/>
            <w:left w:w="108" w:type="dxa"/>
            <w:bottom w:w="0" w:type="dxa"/>
            <w:right w:w="108" w:type="dxa"/>
          </w:tblCellMar>
        </w:tblPrEx>
        <w:trPr>
          <w:trHeight w:val="280"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1C305600">
            <w:pPr>
              <w:jc w:val="center"/>
              <w:rPr>
                <w:rFonts w:ascii="宋体" w:hAnsi="宋体" w:cs="宋体"/>
                <w:b/>
                <w:bCs/>
                <w:color w:val="000000"/>
                <w:szCs w:val="22"/>
                <w:lang w:eastAsia="zh-CN"/>
              </w:rPr>
            </w:pPr>
          </w:p>
        </w:tc>
        <w:tc>
          <w:tcPr>
            <w:tcW w:w="579" w:type="dxa"/>
            <w:tcBorders>
              <w:top w:val="nil"/>
              <w:left w:val="nil"/>
              <w:bottom w:val="single" w:color="auto" w:sz="4" w:space="0"/>
              <w:right w:val="single" w:color="auto" w:sz="4" w:space="0"/>
            </w:tcBorders>
            <w:shd w:val="clear" w:color="auto" w:fill="auto"/>
            <w:noWrap/>
            <w:vAlign w:val="center"/>
          </w:tcPr>
          <w:p w14:paraId="055FEFD5">
            <w:pPr>
              <w:jc w:val="center"/>
              <w:rPr>
                <w:rFonts w:ascii="宋体" w:hAnsi="宋体" w:cs="宋体"/>
                <w:color w:val="000000"/>
                <w:sz w:val="18"/>
                <w:szCs w:val="18"/>
                <w:lang w:eastAsia="zh-CN"/>
              </w:rPr>
            </w:pPr>
            <w:r>
              <w:rPr>
                <w:rFonts w:hint="eastAsia" w:ascii="宋体" w:hAnsi="宋体" w:cs="宋体"/>
                <w:color w:val="000000"/>
                <w:sz w:val="18"/>
                <w:szCs w:val="18"/>
                <w:lang w:eastAsia="zh-CN"/>
              </w:rPr>
              <w:t>2</w:t>
            </w:r>
          </w:p>
        </w:tc>
        <w:tc>
          <w:tcPr>
            <w:tcW w:w="1264" w:type="dxa"/>
            <w:tcBorders>
              <w:top w:val="nil"/>
              <w:left w:val="nil"/>
              <w:bottom w:val="single" w:color="auto" w:sz="4" w:space="0"/>
              <w:right w:val="single" w:color="auto" w:sz="4" w:space="0"/>
            </w:tcBorders>
            <w:shd w:val="clear" w:color="auto" w:fill="auto"/>
            <w:noWrap/>
            <w:vAlign w:val="center"/>
          </w:tcPr>
          <w:p w14:paraId="4C8069D6">
            <w:pPr>
              <w:jc w:val="center"/>
              <w:rPr>
                <w:rFonts w:ascii="宋体" w:hAnsi="宋体" w:cs="宋体"/>
                <w:color w:val="000000"/>
                <w:sz w:val="18"/>
                <w:szCs w:val="18"/>
                <w:lang w:eastAsia="zh-CN"/>
              </w:rPr>
            </w:pPr>
            <w:r>
              <w:rPr>
                <w:rFonts w:hint="eastAsia" w:ascii="宋体" w:hAnsi="宋体" w:cs="宋体"/>
                <w:color w:val="000000"/>
                <w:sz w:val="18"/>
                <w:szCs w:val="18"/>
                <w:lang w:eastAsia="zh-CN"/>
              </w:rPr>
              <w:t>电力电缆</w:t>
            </w:r>
          </w:p>
        </w:tc>
        <w:tc>
          <w:tcPr>
            <w:tcW w:w="2410" w:type="dxa"/>
            <w:tcBorders>
              <w:top w:val="nil"/>
              <w:left w:val="nil"/>
              <w:bottom w:val="single" w:color="auto" w:sz="4" w:space="0"/>
              <w:right w:val="single" w:color="auto" w:sz="4" w:space="0"/>
            </w:tcBorders>
            <w:shd w:val="clear" w:color="auto" w:fill="auto"/>
            <w:noWrap/>
            <w:vAlign w:val="center"/>
          </w:tcPr>
          <w:p w14:paraId="75691E11">
            <w:pPr>
              <w:jc w:val="center"/>
              <w:rPr>
                <w:rFonts w:ascii="宋体" w:hAnsi="宋体" w:cs="宋体"/>
                <w:color w:val="000000"/>
                <w:sz w:val="18"/>
                <w:szCs w:val="18"/>
                <w:lang w:eastAsia="zh-CN"/>
              </w:rPr>
            </w:pPr>
            <w:r>
              <w:rPr>
                <w:rFonts w:ascii="宋体" w:hAnsi="宋体" w:cs="宋体"/>
                <w:color w:val="000000"/>
                <w:sz w:val="18"/>
                <w:szCs w:val="18"/>
                <w:lang w:eastAsia="zh-CN"/>
              </w:rPr>
              <w:t>ZC-YJY-4*35+1*16mm2</w:t>
            </w:r>
          </w:p>
        </w:tc>
        <w:tc>
          <w:tcPr>
            <w:tcW w:w="1701" w:type="dxa"/>
            <w:tcBorders>
              <w:top w:val="nil"/>
              <w:left w:val="nil"/>
              <w:bottom w:val="single" w:color="auto" w:sz="4" w:space="0"/>
              <w:right w:val="single" w:color="auto" w:sz="4" w:space="0"/>
            </w:tcBorders>
            <w:shd w:val="clear" w:color="auto" w:fill="auto"/>
            <w:noWrap/>
            <w:vAlign w:val="center"/>
          </w:tcPr>
          <w:p w14:paraId="5CB35E85">
            <w:pPr>
              <w:jc w:val="center"/>
              <w:rPr>
                <w:rFonts w:ascii="宋体" w:hAnsi="宋体" w:cs="宋体"/>
                <w:color w:val="000000"/>
                <w:sz w:val="18"/>
                <w:szCs w:val="18"/>
                <w:lang w:eastAsia="zh-CN"/>
              </w:rPr>
            </w:pPr>
            <w:r>
              <w:rPr>
                <w:rFonts w:hint="eastAsia" w:ascii="宋体" w:hAnsi="宋体" w:cs="宋体"/>
                <w:color w:val="000000"/>
                <w:sz w:val="18"/>
                <w:szCs w:val="18"/>
                <w:lang w:eastAsia="zh-CN"/>
              </w:rPr>
              <w:t>沿桥架、穿管、竖井敷设综合考虑</w:t>
            </w:r>
          </w:p>
        </w:tc>
        <w:tc>
          <w:tcPr>
            <w:tcW w:w="708" w:type="dxa"/>
            <w:tcBorders>
              <w:top w:val="nil"/>
              <w:left w:val="nil"/>
              <w:bottom w:val="single" w:color="auto" w:sz="4" w:space="0"/>
              <w:right w:val="single" w:color="auto" w:sz="4" w:space="0"/>
            </w:tcBorders>
            <w:shd w:val="clear" w:color="auto" w:fill="auto"/>
            <w:noWrap/>
            <w:vAlign w:val="center"/>
          </w:tcPr>
          <w:p w14:paraId="683E0754">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r>
              <w:rPr>
                <w:rFonts w:ascii="宋体" w:hAnsi="宋体" w:cs="宋体"/>
                <w:color w:val="000000"/>
                <w:sz w:val="18"/>
                <w:szCs w:val="18"/>
                <w:lang w:eastAsia="zh-CN"/>
              </w:rPr>
              <w:t xml:space="preserve">5 </w:t>
            </w:r>
          </w:p>
        </w:tc>
        <w:tc>
          <w:tcPr>
            <w:tcW w:w="709" w:type="dxa"/>
            <w:tcBorders>
              <w:top w:val="nil"/>
              <w:left w:val="nil"/>
              <w:bottom w:val="single" w:color="auto" w:sz="4" w:space="0"/>
              <w:right w:val="single" w:color="auto" w:sz="4" w:space="0"/>
            </w:tcBorders>
            <w:shd w:val="clear" w:color="auto" w:fill="auto"/>
            <w:noWrap/>
            <w:vAlign w:val="center"/>
          </w:tcPr>
          <w:p w14:paraId="2EAC1AC0">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2268" w:type="dxa"/>
            <w:tcBorders>
              <w:top w:val="nil"/>
              <w:left w:val="nil"/>
              <w:bottom w:val="single" w:color="auto" w:sz="4" w:space="0"/>
              <w:right w:val="single" w:color="auto" w:sz="4" w:space="0"/>
            </w:tcBorders>
            <w:shd w:val="clear" w:color="auto" w:fill="auto"/>
            <w:noWrap/>
            <w:vAlign w:val="center"/>
          </w:tcPr>
          <w:p w14:paraId="1B8B0D8C">
            <w:pPr>
              <w:jc w:val="center"/>
              <w:rPr>
                <w:rFonts w:ascii="宋体" w:hAnsi="宋体" w:cs="宋体"/>
                <w:color w:val="000000"/>
                <w:sz w:val="18"/>
                <w:szCs w:val="18"/>
                <w:lang w:eastAsia="zh-CN"/>
              </w:rPr>
            </w:pPr>
            <w:r>
              <w:rPr>
                <w:rFonts w:hint="eastAsia" w:ascii="宋体" w:hAnsi="宋体" w:cs="宋体"/>
                <w:color w:val="000000"/>
                <w:sz w:val="18"/>
                <w:szCs w:val="18"/>
                <w:lang w:eastAsia="zh-CN"/>
              </w:rPr>
              <w:t>含电缆防护、明敷过墙做保护管、电缆防护、支架制作安装、各类封堵　</w:t>
            </w:r>
          </w:p>
        </w:tc>
      </w:tr>
      <w:tr w14:paraId="3E5C90BF">
        <w:tblPrEx>
          <w:tblCellMar>
            <w:top w:w="0" w:type="dxa"/>
            <w:left w:w="108" w:type="dxa"/>
            <w:bottom w:w="0" w:type="dxa"/>
            <w:right w:w="108" w:type="dxa"/>
          </w:tblCellMar>
        </w:tblPrEx>
        <w:trPr>
          <w:trHeight w:val="280"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71D08155">
            <w:pPr>
              <w:jc w:val="center"/>
              <w:rPr>
                <w:rFonts w:ascii="宋体" w:hAnsi="宋体" w:cs="宋体"/>
                <w:b/>
                <w:bCs/>
                <w:color w:val="000000"/>
                <w:szCs w:val="22"/>
                <w:lang w:eastAsia="zh-CN"/>
              </w:rPr>
            </w:pPr>
          </w:p>
        </w:tc>
        <w:tc>
          <w:tcPr>
            <w:tcW w:w="579" w:type="dxa"/>
            <w:tcBorders>
              <w:top w:val="nil"/>
              <w:left w:val="nil"/>
              <w:bottom w:val="single" w:color="auto" w:sz="4" w:space="0"/>
              <w:right w:val="single" w:color="auto" w:sz="4" w:space="0"/>
            </w:tcBorders>
            <w:shd w:val="clear" w:color="auto" w:fill="auto"/>
            <w:noWrap/>
            <w:vAlign w:val="center"/>
          </w:tcPr>
          <w:p w14:paraId="66FEA099">
            <w:pPr>
              <w:jc w:val="center"/>
              <w:rPr>
                <w:rFonts w:ascii="宋体" w:hAnsi="宋体" w:cs="宋体"/>
                <w:color w:val="000000"/>
                <w:sz w:val="18"/>
                <w:szCs w:val="18"/>
                <w:lang w:eastAsia="zh-CN"/>
              </w:rPr>
            </w:pPr>
            <w:r>
              <w:rPr>
                <w:rFonts w:hint="eastAsia" w:ascii="宋体" w:hAnsi="宋体" w:cs="宋体"/>
                <w:color w:val="000000"/>
                <w:sz w:val="18"/>
                <w:szCs w:val="18"/>
                <w:lang w:eastAsia="zh-CN"/>
              </w:rPr>
              <w:t>3</w:t>
            </w:r>
          </w:p>
        </w:tc>
        <w:tc>
          <w:tcPr>
            <w:tcW w:w="1264" w:type="dxa"/>
            <w:tcBorders>
              <w:top w:val="nil"/>
              <w:left w:val="nil"/>
              <w:bottom w:val="single" w:color="auto" w:sz="4" w:space="0"/>
              <w:right w:val="single" w:color="auto" w:sz="4" w:space="0"/>
            </w:tcBorders>
            <w:shd w:val="clear" w:color="auto" w:fill="auto"/>
            <w:noWrap/>
            <w:vAlign w:val="center"/>
          </w:tcPr>
          <w:p w14:paraId="5163FE33">
            <w:pPr>
              <w:jc w:val="center"/>
              <w:rPr>
                <w:rFonts w:ascii="宋体" w:hAnsi="宋体" w:cs="宋体"/>
                <w:color w:val="000000"/>
                <w:sz w:val="18"/>
                <w:szCs w:val="18"/>
                <w:lang w:eastAsia="zh-CN"/>
              </w:rPr>
            </w:pPr>
            <w:r>
              <w:rPr>
                <w:rFonts w:hint="eastAsia" w:ascii="宋体" w:hAnsi="宋体" w:cs="宋体"/>
                <w:color w:val="000000"/>
                <w:sz w:val="18"/>
                <w:szCs w:val="18"/>
                <w:lang w:eastAsia="zh-CN"/>
              </w:rPr>
              <w:t>电气配管</w:t>
            </w:r>
          </w:p>
        </w:tc>
        <w:tc>
          <w:tcPr>
            <w:tcW w:w="2410" w:type="dxa"/>
            <w:tcBorders>
              <w:top w:val="nil"/>
              <w:left w:val="nil"/>
              <w:bottom w:val="single" w:color="auto" w:sz="4" w:space="0"/>
              <w:right w:val="single" w:color="auto" w:sz="4" w:space="0"/>
            </w:tcBorders>
            <w:shd w:val="clear" w:color="auto" w:fill="auto"/>
            <w:noWrap/>
            <w:vAlign w:val="center"/>
          </w:tcPr>
          <w:p w14:paraId="041BC498">
            <w:pPr>
              <w:jc w:val="center"/>
              <w:rPr>
                <w:rFonts w:ascii="宋体" w:hAnsi="宋体" w:cs="宋体"/>
                <w:color w:val="000000"/>
                <w:sz w:val="18"/>
                <w:szCs w:val="18"/>
                <w:lang w:eastAsia="zh-CN"/>
              </w:rPr>
            </w:pPr>
            <w:r>
              <w:rPr>
                <w:rFonts w:hint="eastAsia" w:ascii="宋体" w:hAnsi="宋体" w:cs="宋体"/>
                <w:color w:val="000000"/>
                <w:sz w:val="18"/>
                <w:szCs w:val="18"/>
                <w:lang w:eastAsia="zh-CN"/>
              </w:rPr>
              <w:t>SC50</w:t>
            </w:r>
          </w:p>
        </w:tc>
        <w:tc>
          <w:tcPr>
            <w:tcW w:w="1701" w:type="dxa"/>
            <w:tcBorders>
              <w:top w:val="nil"/>
              <w:left w:val="nil"/>
              <w:bottom w:val="single" w:color="auto" w:sz="4" w:space="0"/>
              <w:right w:val="single" w:color="auto" w:sz="4" w:space="0"/>
            </w:tcBorders>
            <w:shd w:val="clear" w:color="auto" w:fill="auto"/>
            <w:noWrap/>
            <w:vAlign w:val="center"/>
          </w:tcPr>
          <w:p w14:paraId="3851BB6F">
            <w:pPr>
              <w:jc w:val="center"/>
              <w:rPr>
                <w:rFonts w:ascii="宋体" w:hAnsi="宋体" w:cs="宋体"/>
                <w:color w:val="000000"/>
                <w:sz w:val="18"/>
                <w:szCs w:val="18"/>
                <w:lang w:eastAsia="zh-CN"/>
              </w:rPr>
            </w:pPr>
          </w:p>
        </w:tc>
        <w:tc>
          <w:tcPr>
            <w:tcW w:w="708" w:type="dxa"/>
            <w:tcBorders>
              <w:top w:val="nil"/>
              <w:left w:val="nil"/>
              <w:bottom w:val="single" w:color="auto" w:sz="4" w:space="0"/>
              <w:right w:val="single" w:color="auto" w:sz="4" w:space="0"/>
            </w:tcBorders>
            <w:shd w:val="clear" w:color="auto" w:fill="auto"/>
            <w:noWrap/>
            <w:vAlign w:val="center"/>
          </w:tcPr>
          <w:p w14:paraId="32905E5A">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r>
              <w:rPr>
                <w:rFonts w:ascii="宋体" w:hAnsi="宋体" w:cs="宋体"/>
                <w:color w:val="000000"/>
                <w:sz w:val="18"/>
                <w:szCs w:val="18"/>
                <w:lang w:eastAsia="zh-CN"/>
              </w:rPr>
              <w:t xml:space="preserve">0 </w:t>
            </w:r>
          </w:p>
        </w:tc>
        <w:tc>
          <w:tcPr>
            <w:tcW w:w="709" w:type="dxa"/>
            <w:tcBorders>
              <w:top w:val="nil"/>
              <w:left w:val="nil"/>
              <w:bottom w:val="single" w:color="auto" w:sz="4" w:space="0"/>
              <w:right w:val="single" w:color="auto" w:sz="4" w:space="0"/>
            </w:tcBorders>
            <w:shd w:val="clear" w:color="auto" w:fill="auto"/>
            <w:noWrap/>
            <w:vAlign w:val="center"/>
          </w:tcPr>
          <w:p w14:paraId="6780720B">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2268" w:type="dxa"/>
            <w:tcBorders>
              <w:top w:val="nil"/>
              <w:left w:val="nil"/>
              <w:bottom w:val="single" w:color="auto" w:sz="4" w:space="0"/>
              <w:right w:val="single" w:color="auto" w:sz="4" w:space="0"/>
            </w:tcBorders>
            <w:shd w:val="clear" w:color="auto" w:fill="auto"/>
            <w:noWrap/>
            <w:vAlign w:val="center"/>
          </w:tcPr>
          <w:p w14:paraId="45A3F78C">
            <w:pPr>
              <w:jc w:val="center"/>
              <w:rPr>
                <w:rFonts w:ascii="宋体" w:hAnsi="宋体" w:cs="宋体"/>
                <w:color w:val="000000"/>
                <w:sz w:val="18"/>
                <w:szCs w:val="18"/>
                <w:lang w:eastAsia="zh-CN"/>
              </w:rPr>
            </w:pPr>
            <w:r>
              <w:rPr>
                <w:rFonts w:hint="eastAsia" w:ascii="宋体" w:hAnsi="宋体" w:cs="宋体"/>
                <w:color w:val="000000"/>
                <w:sz w:val="18"/>
                <w:szCs w:val="18"/>
                <w:lang w:eastAsia="zh-CN"/>
              </w:rPr>
              <w:t>　</w:t>
            </w:r>
          </w:p>
        </w:tc>
      </w:tr>
      <w:tr w14:paraId="274B23C6">
        <w:tblPrEx>
          <w:tblCellMar>
            <w:top w:w="0" w:type="dxa"/>
            <w:left w:w="108" w:type="dxa"/>
            <w:bottom w:w="0" w:type="dxa"/>
            <w:right w:w="108" w:type="dxa"/>
          </w:tblCellMar>
        </w:tblPrEx>
        <w:trPr>
          <w:trHeight w:val="280"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0029D5E5">
            <w:pPr>
              <w:jc w:val="center"/>
              <w:rPr>
                <w:rFonts w:ascii="宋体" w:hAnsi="宋体" w:cs="宋体"/>
                <w:b/>
                <w:bCs/>
                <w:color w:val="000000"/>
                <w:szCs w:val="22"/>
                <w:lang w:eastAsia="zh-CN"/>
              </w:rPr>
            </w:pPr>
          </w:p>
        </w:tc>
        <w:tc>
          <w:tcPr>
            <w:tcW w:w="579" w:type="dxa"/>
            <w:tcBorders>
              <w:top w:val="nil"/>
              <w:left w:val="nil"/>
              <w:bottom w:val="single" w:color="auto" w:sz="4" w:space="0"/>
              <w:right w:val="single" w:color="auto" w:sz="4" w:space="0"/>
            </w:tcBorders>
            <w:shd w:val="clear" w:color="auto" w:fill="auto"/>
            <w:noWrap/>
            <w:vAlign w:val="center"/>
          </w:tcPr>
          <w:p w14:paraId="5FFF51E2">
            <w:pPr>
              <w:jc w:val="center"/>
              <w:rPr>
                <w:rFonts w:ascii="宋体" w:hAnsi="宋体" w:cs="宋体"/>
                <w:color w:val="000000"/>
                <w:sz w:val="18"/>
                <w:szCs w:val="18"/>
                <w:lang w:eastAsia="zh-CN"/>
              </w:rPr>
            </w:pPr>
            <w:r>
              <w:rPr>
                <w:rFonts w:hint="eastAsia" w:ascii="宋体" w:hAnsi="宋体" w:cs="宋体"/>
                <w:color w:val="000000"/>
                <w:sz w:val="18"/>
                <w:szCs w:val="18"/>
                <w:lang w:eastAsia="zh-CN"/>
              </w:rPr>
              <w:t>4</w:t>
            </w:r>
          </w:p>
        </w:tc>
        <w:tc>
          <w:tcPr>
            <w:tcW w:w="1264" w:type="dxa"/>
            <w:tcBorders>
              <w:top w:val="nil"/>
              <w:left w:val="nil"/>
              <w:bottom w:val="single" w:color="auto" w:sz="4" w:space="0"/>
              <w:right w:val="single" w:color="auto" w:sz="4" w:space="0"/>
            </w:tcBorders>
            <w:shd w:val="clear" w:color="auto" w:fill="auto"/>
            <w:noWrap/>
            <w:vAlign w:val="center"/>
          </w:tcPr>
          <w:p w14:paraId="60F544EF">
            <w:pPr>
              <w:jc w:val="center"/>
              <w:rPr>
                <w:rFonts w:ascii="宋体" w:hAnsi="宋体" w:cs="宋体"/>
                <w:color w:val="000000"/>
                <w:sz w:val="18"/>
                <w:szCs w:val="18"/>
                <w:lang w:eastAsia="zh-CN"/>
              </w:rPr>
            </w:pPr>
            <w:r>
              <w:rPr>
                <w:rFonts w:hint="eastAsia" w:ascii="宋体" w:hAnsi="宋体" w:cs="宋体"/>
                <w:color w:val="000000"/>
                <w:sz w:val="18"/>
                <w:szCs w:val="18"/>
                <w:lang w:eastAsia="zh-CN"/>
              </w:rPr>
              <w:t>配电箱</w:t>
            </w:r>
          </w:p>
        </w:tc>
        <w:tc>
          <w:tcPr>
            <w:tcW w:w="2410" w:type="dxa"/>
            <w:tcBorders>
              <w:top w:val="nil"/>
              <w:left w:val="nil"/>
              <w:bottom w:val="single" w:color="auto" w:sz="4" w:space="0"/>
              <w:right w:val="single" w:color="auto" w:sz="4" w:space="0"/>
            </w:tcBorders>
            <w:shd w:val="clear" w:color="auto" w:fill="auto"/>
            <w:noWrap/>
            <w:vAlign w:val="center"/>
          </w:tcPr>
          <w:p w14:paraId="3C627A63">
            <w:pPr>
              <w:jc w:val="center"/>
              <w:rPr>
                <w:rFonts w:ascii="宋体" w:hAnsi="宋体" w:cs="宋体"/>
                <w:color w:val="000000"/>
                <w:sz w:val="18"/>
                <w:szCs w:val="18"/>
                <w:lang w:eastAsia="zh-CN"/>
              </w:rPr>
            </w:pPr>
            <w:r>
              <w:rPr>
                <w:rFonts w:hint="eastAsia" w:ascii="宋体" w:hAnsi="宋体" w:cs="宋体"/>
                <w:color w:val="000000"/>
                <w:sz w:val="18"/>
                <w:szCs w:val="18"/>
                <w:lang w:eastAsia="zh-CN"/>
              </w:rPr>
              <w:t>成套配电箱</w:t>
            </w:r>
          </w:p>
        </w:tc>
        <w:tc>
          <w:tcPr>
            <w:tcW w:w="1701" w:type="dxa"/>
            <w:tcBorders>
              <w:top w:val="nil"/>
              <w:left w:val="nil"/>
              <w:bottom w:val="single" w:color="auto" w:sz="4" w:space="0"/>
              <w:right w:val="single" w:color="auto" w:sz="4" w:space="0"/>
            </w:tcBorders>
            <w:shd w:val="clear" w:color="auto" w:fill="auto"/>
            <w:noWrap/>
            <w:vAlign w:val="center"/>
          </w:tcPr>
          <w:p w14:paraId="28FE0195">
            <w:pPr>
              <w:jc w:val="center"/>
              <w:rPr>
                <w:rFonts w:ascii="宋体" w:hAnsi="宋体" w:cs="宋体"/>
                <w:color w:val="000000"/>
                <w:sz w:val="18"/>
                <w:szCs w:val="18"/>
                <w:lang w:eastAsia="zh-CN"/>
              </w:rPr>
            </w:pPr>
            <w:r>
              <w:rPr>
                <w:rFonts w:hint="eastAsia" w:ascii="宋体" w:hAnsi="宋体" w:cs="宋体"/>
                <w:color w:val="000000"/>
                <w:sz w:val="18"/>
                <w:szCs w:val="18"/>
                <w:lang w:eastAsia="zh-CN"/>
              </w:rPr>
              <w:t>一进两出，进线开关150A，2个63A出线开关</w:t>
            </w:r>
          </w:p>
        </w:tc>
        <w:tc>
          <w:tcPr>
            <w:tcW w:w="708" w:type="dxa"/>
            <w:tcBorders>
              <w:top w:val="nil"/>
              <w:left w:val="nil"/>
              <w:bottom w:val="single" w:color="auto" w:sz="4" w:space="0"/>
              <w:right w:val="single" w:color="auto" w:sz="4" w:space="0"/>
            </w:tcBorders>
            <w:shd w:val="clear" w:color="auto" w:fill="auto"/>
            <w:noWrap/>
            <w:vAlign w:val="center"/>
          </w:tcPr>
          <w:p w14:paraId="338F6DE6">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r>
              <w:rPr>
                <w:rFonts w:ascii="宋体" w:hAnsi="宋体" w:cs="宋体"/>
                <w:color w:val="000000"/>
                <w:sz w:val="18"/>
                <w:szCs w:val="18"/>
                <w:lang w:eastAsia="zh-CN"/>
              </w:rPr>
              <w:t xml:space="preserve"> </w:t>
            </w:r>
          </w:p>
        </w:tc>
        <w:tc>
          <w:tcPr>
            <w:tcW w:w="709" w:type="dxa"/>
            <w:tcBorders>
              <w:top w:val="nil"/>
              <w:left w:val="nil"/>
              <w:bottom w:val="single" w:color="auto" w:sz="4" w:space="0"/>
              <w:right w:val="single" w:color="auto" w:sz="4" w:space="0"/>
            </w:tcBorders>
            <w:shd w:val="clear" w:color="auto" w:fill="auto"/>
            <w:noWrap/>
            <w:vAlign w:val="center"/>
          </w:tcPr>
          <w:p w14:paraId="2077CFF2">
            <w:pPr>
              <w:jc w:val="center"/>
              <w:rPr>
                <w:rFonts w:ascii="宋体" w:hAnsi="宋体" w:cs="宋体"/>
                <w:color w:val="000000"/>
                <w:sz w:val="18"/>
                <w:szCs w:val="18"/>
                <w:lang w:eastAsia="zh-CN"/>
              </w:rPr>
            </w:pPr>
            <w:r>
              <w:rPr>
                <w:rFonts w:hint="eastAsia" w:ascii="宋体" w:hAnsi="宋体" w:cs="宋体"/>
                <w:color w:val="000000"/>
                <w:sz w:val="18"/>
                <w:szCs w:val="18"/>
                <w:lang w:eastAsia="zh-CN"/>
              </w:rPr>
              <w:t>台</w:t>
            </w:r>
          </w:p>
        </w:tc>
        <w:tc>
          <w:tcPr>
            <w:tcW w:w="2268" w:type="dxa"/>
            <w:tcBorders>
              <w:top w:val="nil"/>
              <w:left w:val="nil"/>
              <w:bottom w:val="single" w:color="auto" w:sz="4" w:space="0"/>
              <w:right w:val="single" w:color="auto" w:sz="4" w:space="0"/>
            </w:tcBorders>
            <w:shd w:val="clear" w:color="auto" w:fill="auto"/>
            <w:noWrap/>
            <w:vAlign w:val="center"/>
          </w:tcPr>
          <w:p w14:paraId="2F714404">
            <w:pPr>
              <w:jc w:val="center"/>
              <w:rPr>
                <w:rFonts w:ascii="宋体" w:hAnsi="宋体" w:cs="宋体"/>
                <w:color w:val="000000"/>
                <w:sz w:val="18"/>
                <w:szCs w:val="18"/>
                <w:lang w:eastAsia="zh-CN"/>
              </w:rPr>
            </w:pPr>
            <w:r>
              <w:rPr>
                <w:rFonts w:hint="eastAsia" w:ascii="宋体" w:hAnsi="宋体" w:cs="宋体"/>
                <w:color w:val="000000"/>
                <w:sz w:val="18"/>
                <w:szCs w:val="18"/>
                <w:lang w:eastAsia="zh-CN"/>
              </w:rPr>
              <w:t>　</w:t>
            </w:r>
          </w:p>
        </w:tc>
      </w:tr>
      <w:tr w14:paraId="434381F4">
        <w:tblPrEx>
          <w:tblCellMar>
            <w:top w:w="0" w:type="dxa"/>
            <w:left w:w="108" w:type="dxa"/>
            <w:bottom w:w="0" w:type="dxa"/>
            <w:right w:w="108" w:type="dxa"/>
          </w:tblCellMar>
        </w:tblPrEx>
        <w:trPr>
          <w:trHeight w:val="280" w:hRule="atLeast"/>
          <w:jc w:val="center"/>
        </w:trPr>
        <w:tc>
          <w:tcPr>
            <w:tcW w:w="704" w:type="dxa"/>
            <w:vMerge w:val="continue"/>
            <w:tcBorders>
              <w:top w:val="nil"/>
              <w:left w:val="single" w:color="auto" w:sz="4" w:space="0"/>
              <w:bottom w:val="single" w:color="auto" w:sz="4" w:space="0"/>
              <w:right w:val="single" w:color="auto" w:sz="4" w:space="0"/>
            </w:tcBorders>
            <w:vAlign w:val="center"/>
          </w:tcPr>
          <w:p w14:paraId="08A82000">
            <w:pPr>
              <w:jc w:val="center"/>
              <w:rPr>
                <w:rFonts w:ascii="宋体" w:hAnsi="宋体" w:cs="宋体"/>
                <w:b/>
                <w:bCs/>
                <w:color w:val="000000"/>
                <w:szCs w:val="22"/>
                <w:lang w:eastAsia="zh-CN"/>
              </w:rPr>
            </w:pPr>
          </w:p>
        </w:tc>
        <w:tc>
          <w:tcPr>
            <w:tcW w:w="579" w:type="dxa"/>
            <w:tcBorders>
              <w:top w:val="nil"/>
              <w:left w:val="nil"/>
              <w:bottom w:val="single" w:color="auto" w:sz="4" w:space="0"/>
              <w:right w:val="single" w:color="auto" w:sz="4" w:space="0"/>
            </w:tcBorders>
            <w:shd w:val="clear" w:color="auto" w:fill="auto"/>
            <w:noWrap/>
            <w:vAlign w:val="center"/>
          </w:tcPr>
          <w:p w14:paraId="34E054E6">
            <w:pPr>
              <w:jc w:val="center"/>
              <w:rPr>
                <w:rFonts w:ascii="宋体" w:hAnsi="宋体" w:cs="宋体"/>
                <w:color w:val="000000"/>
                <w:sz w:val="18"/>
                <w:szCs w:val="18"/>
                <w:lang w:eastAsia="zh-CN"/>
              </w:rPr>
            </w:pPr>
            <w:r>
              <w:rPr>
                <w:rFonts w:hint="eastAsia" w:ascii="宋体" w:hAnsi="宋体" w:cs="宋体"/>
                <w:color w:val="000000"/>
                <w:sz w:val="18"/>
                <w:szCs w:val="18"/>
                <w:lang w:eastAsia="zh-CN"/>
              </w:rPr>
              <w:t>5</w:t>
            </w:r>
          </w:p>
        </w:tc>
        <w:tc>
          <w:tcPr>
            <w:tcW w:w="1264" w:type="dxa"/>
            <w:tcBorders>
              <w:top w:val="nil"/>
              <w:left w:val="nil"/>
              <w:bottom w:val="single" w:color="auto" w:sz="4" w:space="0"/>
              <w:right w:val="single" w:color="auto" w:sz="4" w:space="0"/>
            </w:tcBorders>
            <w:shd w:val="clear" w:color="auto" w:fill="auto"/>
            <w:noWrap/>
            <w:vAlign w:val="center"/>
          </w:tcPr>
          <w:p w14:paraId="1D25DE8A">
            <w:pPr>
              <w:jc w:val="center"/>
              <w:rPr>
                <w:rFonts w:ascii="宋体" w:hAnsi="宋体" w:cs="宋体"/>
                <w:color w:val="000000"/>
                <w:sz w:val="18"/>
                <w:szCs w:val="18"/>
                <w:lang w:eastAsia="zh-CN"/>
              </w:rPr>
            </w:pPr>
            <w:r>
              <w:rPr>
                <w:rFonts w:hint="eastAsia" w:ascii="宋体" w:hAnsi="宋体" w:cs="宋体"/>
                <w:color w:val="000000"/>
                <w:sz w:val="18"/>
                <w:szCs w:val="18"/>
                <w:lang w:eastAsia="zh-CN"/>
              </w:rPr>
              <w:t>电力电缆头</w:t>
            </w:r>
          </w:p>
        </w:tc>
        <w:tc>
          <w:tcPr>
            <w:tcW w:w="2410" w:type="dxa"/>
            <w:tcBorders>
              <w:top w:val="nil"/>
              <w:left w:val="nil"/>
              <w:bottom w:val="single" w:color="auto" w:sz="4" w:space="0"/>
              <w:right w:val="single" w:color="auto" w:sz="4" w:space="0"/>
            </w:tcBorders>
            <w:shd w:val="clear" w:color="auto" w:fill="auto"/>
            <w:noWrap/>
            <w:vAlign w:val="center"/>
          </w:tcPr>
          <w:p w14:paraId="50D70596">
            <w:pPr>
              <w:jc w:val="center"/>
              <w:rPr>
                <w:rFonts w:ascii="宋体" w:hAnsi="宋体" w:cs="宋体"/>
                <w:color w:val="000000"/>
                <w:sz w:val="18"/>
                <w:szCs w:val="18"/>
                <w:lang w:eastAsia="zh-CN"/>
              </w:rPr>
            </w:pPr>
            <w:r>
              <w:rPr>
                <w:rFonts w:hint="eastAsia" w:ascii="宋体" w:hAnsi="宋体" w:cs="宋体"/>
                <w:color w:val="000000"/>
                <w:sz w:val="18"/>
                <w:szCs w:val="18"/>
                <w:lang w:eastAsia="zh-CN"/>
              </w:rPr>
              <w:t>户内热缩式</w:t>
            </w:r>
            <w:r>
              <w:rPr>
                <w:rFonts w:ascii="宋体" w:hAnsi="宋体" w:cs="宋体"/>
                <w:color w:val="000000"/>
                <w:sz w:val="18"/>
                <w:szCs w:val="18"/>
                <w:lang w:eastAsia="zh-CN"/>
              </w:rPr>
              <w:t>/</w:t>
            </w:r>
            <w:r>
              <w:rPr>
                <w:rFonts w:hint="eastAsia" w:ascii="宋体" w:hAnsi="宋体" w:cs="宋体"/>
                <w:color w:val="000000"/>
                <w:sz w:val="18"/>
                <w:szCs w:val="18"/>
                <w:lang w:eastAsia="zh-CN"/>
              </w:rPr>
              <w:t>五芯</w:t>
            </w:r>
            <w:r>
              <w:rPr>
                <w:rFonts w:ascii="宋体" w:hAnsi="宋体" w:cs="宋体"/>
                <w:color w:val="000000"/>
                <w:sz w:val="18"/>
                <w:szCs w:val="18"/>
                <w:lang w:eastAsia="zh-CN"/>
              </w:rPr>
              <w:t>/</w:t>
            </w:r>
            <w:r>
              <w:rPr>
                <w:rFonts w:hint="eastAsia" w:ascii="宋体" w:hAnsi="宋体" w:cs="宋体"/>
                <w:color w:val="000000"/>
                <w:sz w:val="18"/>
                <w:szCs w:val="18"/>
                <w:lang w:eastAsia="zh-CN"/>
              </w:rPr>
              <w:t>终端头≤1kV截面≤35mm2</w:t>
            </w:r>
          </w:p>
        </w:tc>
        <w:tc>
          <w:tcPr>
            <w:tcW w:w="1701" w:type="dxa"/>
            <w:tcBorders>
              <w:top w:val="nil"/>
              <w:left w:val="nil"/>
              <w:bottom w:val="single" w:color="auto" w:sz="4" w:space="0"/>
              <w:right w:val="single" w:color="auto" w:sz="4" w:space="0"/>
            </w:tcBorders>
            <w:shd w:val="clear" w:color="auto" w:fill="auto"/>
            <w:noWrap/>
            <w:vAlign w:val="center"/>
          </w:tcPr>
          <w:p w14:paraId="63FE20D5">
            <w:pPr>
              <w:jc w:val="center"/>
              <w:rPr>
                <w:rFonts w:ascii="宋体" w:hAnsi="宋体" w:cs="宋体"/>
                <w:color w:val="000000"/>
                <w:sz w:val="18"/>
                <w:szCs w:val="18"/>
                <w:lang w:eastAsia="zh-CN"/>
              </w:rPr>
            </w:pPr>
          </w:p>
        </w:tc>
        <w:tc>
          <w:tcPr>
            <w:tcW w:w="708" w:type="dxa"/>
            <w:tcBorders>
              <w:top w:val="nil"/>
              <w:left w:val="nil"/>
              <w:bottom w:val="single" w:color="auto" w:sz="4" w:space="0"/>
              <w:right w:val="single" w:color="auto" w:sz="4" w:space="0"/>
            </w:tcBorders>
            <w:shd w:val="clear" w:color="auto" w:fill="auto"/>
            <w:noWrap/>
            <w:vAlign w:val="center"/>
          </w:tcPr>
          <w:p w14:paraId="273E8750">
            <w:pPr>
              <w:jc w:val="center"/>
              <w:rPr>
                <w:rFonts w:ascii="宋体" w:hAnsi="宋体" w:cs="宋体"/>
                <w:color w:val="000000"/>
                <w:sz w:val="18"/>
                <w:szCs w:val="18"/>
                <w:lang w:eastAsia="zh-CN"/>
              </w:rPr>
            </w:pPr>
            <w:r>
              <w:rPr>
                <w:rFonts w:hint="eastAsia" w:ascii="宋体" w:hAnsi="宋体" w:cs="宋体"/>
                <w:color w:val="000000"/>
                <w:sz w:val="18"/>
                <w:szCs w:val="18"/>
                <w:lang w:eastAsia="zh-CN"/>
              </w:rPr>
              <w:t>6</w:t>
            </w:r>
            <w:r>
              <w:rPr>
                <w:rFonts w:ascii="宋体" w:hAnsi="宋体" w:cs="宋体"/>
                <w:color w:val="000000"/>
                <w:sz w:val="18"/>
                <w:szCs w:val="18"/>
                <w:lang w:eastAsia="zh-CN"/>
              </w:rPr>
              <w:t xml:space="preserve"> </w:t>
            </w:r>
          </w:p>
        </w:tc>
        <w:tc>
          <w:tcPr>
            <w:tcW w:w="709" w:type="dxa"/>
            <w:tcBorders>
              <w:top w:val="nil"/>
              <w:left w:val="nil"/>
              <w:bottom w:val="single" w:color="auto" w:sz="4" w:space="0"/>
              <w:right w:val="single" w:color="auto" w:sz="4" w:space="0"/>
            </w:tcBorders>
            <w:shd w:val="clear" w:color="auto" w:fill="auto"/>
            <w:noWrap/>
            <w:vAlign w:val="center"/>
          </w:tcPr>
          <w:p w14:paraId="24D9CC2D">
            <w:pPr>
              <w:jc w:val="center"/>
              <w:rPr>
                <w:rFonts w:ascii="宋体" w:hAnsi="宋体" w:cs="宋体"/>
                <w:color w:val="000000"/>
                <w:sz w:val="18"/>
                <w:szCs w:val="18"/>
                <w:lang w:eastAsia="zh-CN"/>
              </w:rPr>
            </w:pPr>
            <w:r>
              <w:rPr>
                <w:rFonts w:hint="eastAsia" w:ascii="宋体" w:hAnsi="宋体" w:cs="宋体"/>
                <w:color w:val="000000"/>
                <w:sz w:val="18"/>
                <w:szCs w:val="18"/>
                <w:lang w:eastAsia="zh-CN"/>
              </w:rPr>
              <w:t>个</w:t>
            </w:r>
          </w:p>
        </w:tc>
        <w:tc>
          <w:tcPr>
            <w:tcW w:w="2268" w:type="dxa"/>
            <w:tcBorders>
              <w:top w:val="nil"/>
              <w:left w:val="nil"/>
              <w:bottom w:val="single" w:color="auto" w:sz="4" w:space="0"/>
              <w:right w:val="single" w:color="auto" w:sz="4" w:space="0"/>
            </w:tcBorders>
            <w:shd w:val="clear" w:color="auto" w:fill="auto"/>
            <w:noWrap/>
            <w:vAlign w:val="center"/>
          </w:tcPr>
          <w:p w14:paraId="527A9218">
            <w:pPr>
              <w:jc w:val="center"/>
              <w:rPr>
                <w:rFonts w:ascii="宋体" w:hAnsi="宋体" w:cs="宋体"/>
                <w:color w:val="000000"/>
                <w:sz w:val="18"/>
                <w:szCs w:val="18"/>
                <w:lang w:eastAsia="zh-CN"/>
              </w:rPr>
            </w:pPr>
            <w:r>
              <w:rPr>
                <w:rFonts w:hint="eastAsia" w:ascii="宋体" w:hAnsi="宋体" w:cs="宋体"/>
                <w:color w:val="000000"/>
                <w:sz w:val="18"/>
                <w:szCs w:val="18"/>
                <w:lang w:eastAsia="zh-CN"/>
              </w:rPr>
              <w:t>　</w:t>
            </w:r>
          </w:p>
        </w:tc>
      </w:tr>
    </w:tbl>
    <w:p w14:paraId="0EEC80B3">
      <w:pPr>
        <w:pStyle w:val="55"/>
        <w:ind w:left="420" w:firstLine="0" w:firstLineChars="0"/>
        <w:rPr>
          <w:rFonts w:ascii="仿宋" w:hAnsi="仿宋" w:eastAsia="仿宋" w:cs="仿宋"/>
          <w:sz w:val="28"/>
          <w:szCs w:val="36"/>
          <w:lang w:eastAsia="zh-CN"/>
        </w:rPr>
      </w:pPr>
    </w:p>
    <w:p w14:paraId="30131D66">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lang w:eastAsia="zh-CN"/>
        </w:rPr>
        <w:t>动力专业</w:t>
      </w:r>
    </w:p>
    <w:p w14:paraId="7FA68C06">
      <w:pPr>
        <w:widowControl w:val="0"/>
        <w:tabs>
          <w:tab w:val="left" w:pos="851"/>
        </w:tabs>
        <w:ind w:left="284"/>
        <w:jc w:val="both"/>
        <w:rPr>
          <w:rFonts w:ascii="仿宋" w:hAnsi="仿宋" w:eastAsia="仿宋" w:cs="仿宋"/>
          <w:bCs/>
          <w:sz w:val="28"/>
          <w:szCs w:val="36"/>
          <w:lang w:eastAsia="zh-CN"/>
        </w:rPr>
      </w:pPr>
      <w:r>
        <w:rPr>
          <w:rFonts w:hint="eastAsia" w:ascii="仿宋" w:hAnsi="仿宋" w:eastAsia="仿宋" w:cs="仿宋"/>
          <w:b/>
          <w:sz w:val="28"/>
          <w:szCs w:val="36"/>
          <w:lang w:eastAsia="zh-CN"/>
        </w:rPr>
        <w:t xml:space="preserve"> </w:t>
      </w:r>
      <w:r>
        <w:rPr>
          <w:rFonts w:hint="eastAsia" w:ascii="仿宋" w:hAnsi="仿宋" w:eastAsia="仿宋" w:cs="仿宋"/>
          <w:bCs/>
          <w:sz w:val="28"/>
          <w:szCs w:val="36"/>
          <w:lang w:eastAsia="zh-CN"/>
        </w:rPr>
        <w:t>此次新装G</w:t>
      </w:r>
      <w:r>
        <w:rPr>
          <w:rFonts w:ascii="仿宋" w:hAnsi="仿宋" w:eastAsia="仿宋" w:cs="仿宋"/>
          <w:bCs/>
          <w:sz w:val="28"/>
          <w:szCs w:val="36"/>
          <w:lang w:eastAsia="zh-CN"/>
        </w:rPr>
        <w:t>MP</w:t>
      </w:r>
      <w:r>
        <w:rPr>
          <w:rFonts w:hint="eastAsia" w:ascii="仿宋" w:hAnsi="仿宋" w:eastAsia="仿宋" w:cs="仿宋"/>
          <w:bCs/>
          <w:sz w:val="28"/>
          <w:szCs w:val="36"/>
          <w:lang w:eastAsia="zh-CN"/>
        </w:rPr>
        <w:t>清洗机不涉及动力供压，但E</w:t>
      </w:r>
      <w:r>
        <w:rPr>
          <w:rFonts w:ascii="仿宋" w:hAnsi="仿宋" w:eastAsia="仿宋" w:cs="仿宋"/>
          <w:bCs/>
          <w:sz w:val="28"/>
          <w:szCs w:val="36"/>
          <w:lang w:eastAsia="zh-CN"/>
        </w:rPr>
        <w:t>214</w:t>
      </w:r>
      <w:r>
        <w:rPr>
          <w:rFonts w:hint="eastAsia" w:ascii="仿宋" w:hAnsi="仿宋" w:eastAsia="仿宋" w:cs="仿宋"/>
          <w:bCs/>
          <w:sz w:val="28"/>
          <w:szCs w:val="36"/>
          <w:lang w:eastAsia="zh-CN"/>
        </w:rPr>
        <w:t>精洗灭菌间原有超声波洗瓶机配备了工业蒸汽管路、工业蒸汽排放管路各2路，需拆除工业蒸汽管路。</w:t>
      </w:r>
    </w:p>
    <w:p w14:paraId="06190723">
      <w:pPr>
        <w:pStyle w:val="55"/>
        <w:widowControl w:val="0"/>
        <w:numPr>
          <w:ilvl w:val="0"/>
          <w:numId w:val="18"/>
        </w:numPr>
        <w:tabs>
          <w:tab w:val="left" w:pos="851"/>
        </w:tabs>
        <w:ind w:firstLineChars="0"/>
        <w:jc w:val="both"/>
        <w:rPr>
          <w:rFonts w:ascii="仿宋" w:hAnsi="仿宋" w:eastAsia="仿宋" w:cs="仿宋"/>
          <w:b/>
          <w:sz w:val="28"/>
          <w:szCs w:val="36"/>
          <w:lang w:eastAsia="zh-CN"/>
        </w:rPr>
      </w:pPr>
      <w:r>
        <w:rPr>
          <w:rFonts w:hint="eastAsia" w:ascii="仿宋" w:hAnsi="仿宋" w:eastAsia="仿宋" w:cs="仿宋"/>
          <w:bCs/>
          <w:sz w:val="28"/>
          <w:szCs w:val="36"/>
          <w:lang w:eastAsia="zh-CN"/>
        </w:rPr>
        <w:t>工业蒸汽：拆除原有工业蒸汽供气管路并在夹层内进行焊接封堵，</w:t>
      </w:r>
      <w:r>
        <w:rPr>
          <w:rFonts w:hint="eastAsia" w:ascii="仿宋" w:hAnsi="仿宋" w:eastAsia="仿宋" w:cs="仿宋"/>
          <w:sz w:val="28"/>
          <w:szCs w:val="36"/>
          <w:lang w:eastAsia="zh-CN"/>
        </w:rPr>
        <w:t>工业蒸汽热排地漏需焊接封堵</w:t>
      </w:r>
      <w:r>
        <w:rPr>
          <w:rFonts w:hint="eastAsia" w:ascii="仿宋" w:hAnsi="仿宋" w:eastAsia="仿宋" w:cs="仿宋"/>
          <w:bCs/>
          <w:sz w:val="28"/>
          <w:szCs w:val="36"/>
          <w:lang w:eastAsia="zh-CN"/>
        </w:rPr>
        <w:t>。</w:t>
      </w:r>
    </w:p>
    <w:p w14:paraId="2C3415EC">
      <w:pPr>
        <w:widowControl w:val="0"/>
        <w:tabs>
          <w:tab w:val="left" w:pos="851"/>
        </w:tabs>
        <w:jc w:val="both"/>
        <w:rPr>
          <w:rFonts w:ascii="仿宋" w:hAnsi="仿宋" w:eastAsia="仿宋" w:cs="仿宋"/>
          <w:bCs/>
          <w:sz w:val="28"/>
          <w:szCs w:val="36"/>
          <w:lang w:eastAsia="zh-CN"/>
        </w:rPr>
      </w:pPr>
      <w:r>
        <w:rPr>
          <w:rFonts w:hint="eastAsia" w:ascii="仿宋" w:hAnsi="仿宋" w:eastAsia="仿宋" w:cs="仿宋"/>
          <w:bCs/>
          <w:sz w:val="28"/>
          <w:szCs w:val="36"/>
          <w:lang w:eastAsia="zh-CN"/>
        </w:rPr>
        <w:t xml:space="preserve"> </w:t>
      </w:r>
      <w:r>
        <w:rPr>
          <w:rFonts w:ascii="仿宋" w:hAnsi="仿宋" w:eastAsia="仿宋" w:cs="仿宋"/>
          <w:bCs/>
          <w:sz w:val="28"/>
          <w:szCs w:val="36"/>
          <w:lang w:eastAsia="zh-CN"/>
        </w:rPr>
        <w:t xml:space="preserve"> </w:t>
      </w:r>
    </w:p>
    <w:p w14:paraId="758B8689">
      <w:pPr>
        <w:pStyle w:val="55"/>
        <w:widowControl w:val="0"/>
        <w:numPr>
          <w:ilvl w:val="0"/>
          <w:numId w:val="10"/>
        </w:numPr>
        <w:tabs>
          <w:tab w:val="left" w:pos="851"/>
        </w:tabs>
        <w:ind w:hanging="556"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洁净管道系统改造方案</w:t>
      </w:r>
      <w:r>
        <w:rPr>
          <w:rFonts w:hint="eastAsia" w:ascii="仿宋" w:hAnsi="仿宋" w:eastAsia="仿宋" w:cs="仿宋"/>
          <w:b/>
          <w:sz w:val="28"/>
          <w:szCs w:val="36"/>
          <w:lang w:val="en-US" w:eastAsia="zh-CN"/>
        </w:rPr>
        <w:t>(洁净管道改造不在本次实施范围内)</w:t>
      </w:r>
    </w:p>
    <w:p w14:paraId="762DBF6C">
      <w:pPr>
        <w:pStyle w:val="55"/>
        <w:numPr>
          <w:ilvl w:val="0"/>
          <w:numId w:val="19"/>
        </w:numPr>
        <w:adjustRightInd w:val="0"/>
        <w:snapToGrid w:val="0"/>
        <w:spacing w:line="360" w:lineRule="auto"/>
        <w:ind w:firstLineChars="0"/>
        <w:rPr>
          <w:rFonts w:ascii="仿宋" w:hAnsi="仿宋" w:eastAsia="仿宋" w:cs="仿宋"/>
          <w:sz w:val="28"/>
          <w:szCs w:val="36"/>
          <w:lang w:eastAsia="zh-CN"/>
        </w:rPr>
      </w:pPr>
      <w:r>
        <w:rPr>
          <w:rFonts w:hint="eastAsia" w:ascii="仿宋" w:hAnsi="仿宋" w:eastAsia="仿宋" w:cs="仿宋"/>
          <w:sz w:val="28"/>
          <w:szCs w:val="36"/>
          <w:lang w:eastAsia="zh-CN"/>
        </w:rPr>
        <w:t>纯化水供水：车间内原有设备已有纯化水供水管路，本次采购G</w:t>
      </w:r>
      <w:r>
        <w:rPr>
          <w:rFonts w:ascii="仿宋" w:hAnsi="仿宋" w:eastAsia="仿宋" w:cs="仿宋"/>
          <w:sz w:val="28"/>
          <w:szCs w:val="36"/>
          <w:lang w:eastAsia="zh-CN"/>
        </w:rPr>
        <w:t>MP</w:t>
      </w:r>
      <w:r>
        <w:rPr>
          <w:rFonts w:hint="eastAsia" w:ascii="仿宋" w:hAnsi="仿宋" w:eastAsia="仿宋" w:cs="仿宋"/>
          <w:sz w:val="28"/>
          <w:szCs w:val="36"/>
          <w:lang w:eastAsia="zh-CN"/>
        </w:rPr>
        <w:t>清洗机，单台用量为</w:t>
      </w:r>
      <w:r>
        <w:rPr>
          <w:rFonts w:ascii="仿宋" w:hAnsi="仿宋" w:eastAsia="仿宋" w:cs="仿宋"/>
          <w:sz w:val="28"/>
          <w:szCs w:val="36"/>
          <w:lang w:eastAsia="zh-CN"/>
        </w:rPr>
        <w:t>400L</w:t>
      </w:r>
      <w:r>
        <w:rPr>
          <w:rFonts w:hint="eastAsia" w:ascii="仿宋" w:hAnsi="仿宋" w:eastAsia="仿宋" w:cs="仿宋"/>
          <w:sz w:val="28"/>
          <w:szCs w:val="36"/>
          <w:lang w:eastAsia="zh-CN"/>
        </w:rPr>
        <w:t>/h，设备侧对接口为卡盘对接，现需在供源点阀体下端增加D</w:t>
      </w:r>
      <w:r>
        <w:rPr>
          <w:rFonts w:ascii="仿宋" w:hAnsi="仿宋" w:eastAsia="仿宋" w:cs="仿宋"/>
          <w:sz w:val="28"/>
          <w:szCs w:val="36"/>
          <w:lang w:eastAsia="zh-CN"/>
        </w:rPr>
        <w:t>N32</w:t>
      </w:r>
      <w:r>
        <w:rPr>
          <w:rFonts w:hint="eastAsia" w:ascii="仿宋" w:hAnsi="仿宋" w:eastAsia="仿宋" w:cs="仿宋"/>
          <w:sz w:val="28"/>
          <w:szCs w:val="36"/>
          <w:lang w:eastAsia="zh-CN"/>
        </w:rPr>
        <w:t>管径</w:t>
      </w:r>
      <w:r>
        <w:rPr>
          <w:rFonts w:ascii="仿宋" w:hAnsi="仿宋" w:eastAsia="仿宋" w:cs="仿宋"/>
          <w:sz w:val="28"/>
          <w:szCs w:val="36"/>
          <w:lang w:eastAsia="zh-CN"/>
        </w:rPr>
        <w:t>316L</w:t>
      </w:r>
      <w:r>
        <w:rPr>
          <w:rFonts w:hint="eastAsia" w:ascii="仿宋" w:hAnsi="仿宋" w:eastAsia="仿宋" w:cs="仿宋"/>
          <w:sz w:val="28"/>
          <w:szCs w:val="36"/>
          <w:lang w:eastAsia="zh-CN"/>
        </w:rPr>
        <w:t>不锈钢四通管1个，</w:t>
      </w:r>
      <w:r>
        <w:rPr>
          <w:rFonts w:ascii="仿宋" w:hAnsi="仿宋" w:eastAsia="仿宋" w:cs="仿宋"/>
          <w:sz w:val="28"/>
          <w:szCs w:val="36"/>
          <w:lang w:eastAsia="zh-CN"/>
        </w:rPr>
        <w:t>2</w:t>
      </w:r>
      <w:r>
        <w:rPr>
          <w:rFonts w:hint="eastAsia" w:ascii="仿宋" w:hAnsi="仿宋" w:eastAsia="仿宋" w:cs="仿宋"/>
          <w:sz w:val="28"/>
          <w:szCs w:val="36"/>
          <w:lang w:eastAsia="zh-CN"/>
        </w:rPr>
        <w:t>头由软管分别连接2台设备，1头连接供源管路，另1头用作取样点，均由卡盘连接。</w:t>
      </w:r>
    </w:p>
    <w:p w14:paraId="46916BBC">
      <w:pPr>
        <w:pStyle w:val="55"/>
        <w:numPr>
          <w:ilvl w:val="0"/>
          <w:numId w:val="19"/>
        </w:numPr>
        <w:adjustRightInd w:val="0"/>
        <w:spacing w:line="360" w:lineRule="auto"/>
        <w:ind w:firstLineChars="0"/>
        <w:rPr>
          <w:rFonts w:ascii="仿宋" w:hAnsi="仿宋" w:eastAsia="仿宋" w:cs="仿宋"/>
          <w:sz w:val="28"/>
          <w:szCs w:val="36"/>
          <w:lang w:eastAsia="zh-CN"/>
        </w:rPr>
      </w:pPr>
      <w:r>
        <w:rPr>
          <w:rFonts w:hint="eastAsia" w:ascii="仿宋" w:hAnsi="仿宋" w:eastAsia="仿宋" w:cs="仿宋"/>
          <w:sz w:val="28"/>
          <w:szCs w:val="36"/>
          <w:lang w:eastAsia="zh-CN"/>
        </w:rPr>
        <w:t>注射用水供水：车间内原有设备已有注射用水供水管路，本次采购G</w:t>
      </w:r>
      <w:r>
        <w:rPr>
          <w:rFonts w:ascii="仿宋" w:hAnsi="仿宋" w:eastAsia="仿宋" w:cs="仿宋"/>
          <w:sz w:val="28"/>
          <w:szCs w:val="36"/>
          <w:lang w:eastAsia="zh-CN"/>
        </w:rPr>
        <w:t>MP</w:t>
      </w:r>
      <w:r>
        <w:rPr>
          <w:rFonts w:hint="eastAsia" w:ascii="仿宋" w:hAnsi="仿宋" w:eastAsia="仿宋" w:cs="仿宋"/>
          <w:sz w:val="28"/>
          <w:szCs w:val="36"/>
          <w:lang w:eastAsia="zh-CN"/>
        </w:rPr>
        <w:t>清洗机，单台用量为</w:t>
      </w:r>
      <w:r>
        <w:rPr>
          <w:rFonts w:ascii="仿宋" w:hAnsi="仿宋" w:eastAsia="仿宋" w:cs="仿宋"/>
          <w:sz w:val="28"/>
          <w:szCs w:val="36"/>
          <w:lang w:eastAsia="zh-CN"/>
        </w:rPr>
        <w:t>400L</w:t>
      </w:r>
      <w:r>
        <w:rPr>
          <w:rFonts w:hint="eastAsia" w:ascii="仿宋" w:hAnsi="仿宋" w:eastAsia="仿宋" w:cs="仿宋"/>
          <w:sz w:val="28"/>
          <w:szCs w:val="36"/>
          <w:lang w:eastAsia="zh-CN"/>
        </w:rPr>
        <w:t>/h，设备侧对接口为卡盘对接，现需在供源点阀体下端增加D</w:t>
      </w:r>
      <w:r>
        <w:rPr>
          <w:rFonts w:ascii="仿宋" w:hAnsi="仿宋" w:eastAsia="仿宋" w:cs="仿宋"/>
          <w:sz w:val="28"/>
          <w:szCs w:val="36"/>
          <w:lang w:eastAsia="zh-CN"/>
        </w:rPr>
        <w:t>N32</w:t>
      </w:r>
      <w:r>
        <w:rPr>
          <w:rFonts w:hint="eastAsia" w:ascii="仿宋" w:hAnsi="仿宋" w:eastAsia="仿宋" w:cs="仿宋"/>
          <w:sz w:val="28"/>
          <w:szCs w:val="36"/>
          <w:lang w:eastAsia="zh-CN"/>
        </w:rPr>
        <w:t>管径</w:t>
      </w:r>
      <w:r>
        <w:rPr>
          <w:rFonts w:ascii="仿宋" w:hAnsi="仿宋" w:eastAsia="仿宋" w:cs="仿宋"/>
          <w:sz w:val="28"/>
          <w:szCs w:val="36"/>
          <w:lang w:eastAsia="zh-CN"/>
        </w:rPr>
        <w:t>316L</w:t>
      </w:r>
      <w:r>
        <w:rPr>
          <w:rFonts w:hint="eastAsia" w:ascii="仿宋" w:hAnsi="仿宋" w:eastAsia="仿宋" w:cs="仿宋"/>
          <w:sz w:val="28"/>
          <w:szCs w:val="36"/>
          <w:lang w:eastAsia="zh-CN"/>
        </w:rPr>
        <w:t>不锈钢四通管1个，</w:t>
      </w:r>
      <w:r>
        <w:rPr>
          <w:rFonts w:ascii="仿宋" w:hAnsi="仿宋" w:eastAsia="仿宋" w:cs="仿宋"/>
          <w:sz w:val="28"/>
          <w:szCs w:val="36"/>
          <w:lang w:eastAsia="zh-CN"/>
        </w:rPr>
        <w:t>2</w:t>
      </w:r>
      <w:r>
        <w:rPr>
          <w:rFonts w:hint="eastAsia" w:ascii="仿宋" w:hAnsi="仿宋" w:eastAsia="仿宋" w:cs="仿宋"/>
          <w:sz w:val="28"/>
          <w:szCs w:val="36"/>
          <w:lang w:eastAsia="zh-CN"/>
        </w:rPr>
        <w:t>头由软管分别连接2台设备，1头连接供源管路，另1头用作取样点，均由卡盘连接。</w:t>
      </w:r>
    </w:p>
    <w:p w14:paraId="2AF4BEDE">
      <w:pPr>
        <w:pStyle w:val="55"/>
        <w:numPr>
          <w:ilvl w:val="0"/>
          <w:numId w:val="19"/>
        </w:numPr>
        <w:adjustRightInd w:val="0"/>
        <w:spacing w:line="360" w:lineRule="auto"/>
        <w:ind w:firstLineChars="0"/>
        <w:rPr>
          <w:rFonts w:ascii="仿宋" w:hAnsi="仿宋" w:eastAsia="仿宋" w:cs="仿宋"/>
          <w:sz w:val="28"/>
          <w:szCs w:val="36"/>
          <w:lang w:eastAsia="zh-CN"/>
        </w:rPr>
      </w:pPr>
      <w:r>
        <w:rPr>
          <w:rFonts w:hint="eastAsia" w:ascii="仿宋" w:hAnsi="仿宋" w:eastAsia="仿宋"/>
          <w:sz w:val="28"/>
          <w:szCs w:val="28"/>
          <w:lang w:eastAsia="zh-CN"/>
        </w:rPr>
        <w:t>洁净压空供压：设备安装区域无洁净压空，为满足G</w:t>
      </w:r>
      <w:r>
        <w:rPr>
          <w:rFonts w:ascii="仿宋" w:hAnsi="仿宋" w:eastAsia="仿宋"/>
          <w:sz w:val="28"/>
          <w:szCs w:val="28"/>
          <w:lang w:eastAsia="zh-CN"/>
        </w:rPr>
        <w:t>MP</w:t>
      </w:r>
      <w:r>
        <w:rPr>
          <w:rFonts w:hint="eastAsia" w:ascii="仿宋" w:hAnsi="仿宋" w:eastAsia="仿宋"/>
          <w:sz w:val="28"/>
          <w:szCs w:val="28"/>
          <w:lang w:eastAsia="zh-CN"/>
        </w:rPr>
        <w:t>清洗机使用，洁净压空压力0</w:t>
      </w:r>
      <w:r>
        <w:rPr>
          <w:rFonts w:ascii="仿宋" w:hAnsi="仿宋" w:eastAsia="仿宋"/>
          <w:sz w:val="28"/>
          <w:szCs w:val="28"/>
          <w:lang w:eastAsia="zh-CN"/>
        </w:rPr>
        <w:t>.6MPa</w:t>
      </w:r>
      <w:r>
        <w:rPr>
          <w:rFonts w:hint="eastAsia" w:ascii="仿宋" w:hAnsi="仿宋" w:eastAsia="仿宋"/>
          <w:sz w:val="28"/>
          <w:szCs w:val="28"/>
          <w:lang w:eastAsia="zh-CN"/>
        </w:rPr>
        <w:t>，需要新铺设D</w:t>
      </w:r>
      <w:r>
        <w:rPr>
          <w:rFonts w:ascii="仿宋" w:hAnsi="仿宋" w:eastAsia="仿宋"/>
          <w:sz w:val="28"/>
          <w:szCs w:val="28"/>
          <w:lang w:eastAsia="zh-CN"/>
        </w:rPr>
        <w:t>N32</w:t>
      </w:r>
      <w:r>
        <w:rPr>
          <w:rFonts w:hint="eastAsia" w:ascii="仿宋" w:hAnsi="仿宋" w:eastAsia="仿宋"/>
          <w:sz w:val="28"/>
          <w:szCs w:val="28"/>
          <w:lang w:eastAsia="zh-CN"/>
        </w:rPr>
        <w:t>管径洁净压空管路，</w:t>
      </w:r>
      <w:r>
        <w:rPr>
          <w:rFonts w:hint="eastAsia" w:ascii="仿宋" w:hAnsi="仿宋" w:eastAsia="仿宋" w:cs="仿宋"/>
          <w:sz w:val="28"/>
          <w:szCs w:val="36"/>
          <w:lang w:eastAsia="zh-CN"/>
        </w:rPr>
        <w:t>预留接口（带5</w:t>
      </w:r>
      <w:r>
        <w:rPr>
          <w:rFonts w:ascii="仿宋" w:hAnsi="仿宋" w:eastAsia="仿宋" w:cs="仿宋"/>
          <w:sz w:val="28"/>
          <w:szCs w:val="36"/>
          <w:lang w:eastAsia="zh-CN"/>
        </w:rPr>
        <w:t>0.5</w:t>
      </w:r>
      <w:r>
        <w:rPr>
          <w:rFonts w:hint="eastAsia" w:ascii="仿宋" w:hAnsi="仿宋" w:eastAsia="仿宋" w:cs="仿宋"/>
          <w:sz w:val="28"/>
          <w:szCs w:val="36"/>
          <w:lang w:eastAsia="zh-CN"/>
        </w:rPr>
        <w:t>mm卡盘）使用6mm软管连接设备，</w:t>
      </w:r>
      <w:r>
        <w:rPr>
          <w:rFonts w:hint="eastAsia" w:ascii="仿宋" w:hAnsi="仿宋" w:eastAsia="仿宋"/>
          <w:sz w:val="28"/>
          <w:szCs w:val="28"/>
          <w:lang w:eastAsia="zh-CN"/>
        </w:rPr>
        <w:t>从二楼夹层压空主管路上引出一支连接至设备，分别用于内室回压及为阀门提供动力。</w:t>
      </w:r>
    </w:p>
    <w:p w14:paraId="3E4D6F1D">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建筑</w:t>
      </w:r>
      <w:r>
        <w:rPr>
          <w:rFonts w:hint="eastAsia" w:ascii="仿宋" w:hAnsi="仿宋" w:eastAsia="仿宋" w:cs="仿宋"/>
          <w:b/>
          <w:sz w:val="28"/>
          <w:szCs w:val="36"/>
          <w:lang w:eastAsia="zh-CN"/>
        </w:rPr>
        <w:t>装饰</w:t>
      </w:r>
      <w:r>
        <w:rPr>
          <w:rFonts w:hint="eastAsia" w:ascii="仿宋" w:hAnsi="仿宋" w:eastAsia="仿宋" w:cs="仿宋"/>
          <w:b/>
          <w:sz w:val="28"/>
          <w:szCs w:val="36"/>
        </w:rPr>
        <w:t>专业</w:t>
      </w:r>
    </w:p>
    <w:p w14:paraId="68D17703">
      <w:pPr>
        <w:ind w:firstLine="560" w:firstLineChars="200"/>
        <w:rPr>
          <w:rFonts w:ascii="仿宋" w:hAnsi="仿宋" w:eastAsia="仿宋"/>
          <w:sz w:val="28"/>
          <w:szCs w:val="28"/>
          <w:lang w:eastAsia="zh-CN"/>
        </w:rPr>
      </w:pPr>
      <w:r>
        <w:rPr>
          <w:rFonts w:hint="eastAsia" w:ascii="仿宋" w:hAnsi="仿宋" w:eastAsia="仿宋" w:cs="仿宋"/>
          <w:sz w:val="28"/>
          <w:szCs w:val="36"/>
          <w:lang w:eastAsia="zh-CN"/>
        </w:rPr>
        <w:t>乙脑216车间二楼改造</w:t>
      </w:r>
      <w:r>
        <w:rPr>
          <w:rFonts w:hint="eastAsia" w:ascii="仿宋" w:hAnsi="仿宋" w:eastAsia="仿宋"/>
          <w:sz w:val="28"/>
          <w:szCs w:val="28"/>
          <w:lang w:eastAsia="zh-CN"/>
        </w:rPr>
        <w:t>施工范围主要涉及房间布局调整，工作重点为装饰板改造、装饰板漆面修复，更换破损吊顶，主要事项如下：</w:t>
      </w:r>
    </w:p>
    <w:tbl>
      <w:tblPr>
        <w:tblStyle w:val="61"/>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709"/>
        <w:gridCol w:w="6095"/>
      </w:tblGrid>
      <w:tr w14:paraId="1F46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vAlign w:val="center"/>
          </w:tcPr>
          <w:p w14:paraId="46CFA8F9">
            <w:pPr>
              <w:jc w:val="center"/>
              <w:rPr>
                <w:rFonts w:ascii="仿宋" w:hAnsi="仿宋" w:eastAsia="仿宋"/>
                <w:sz w:val="24"/>
                <w:szCs w:val="24"/>
                <w:lang w:eastAsia="zh-CN"/>
              </w:rPr>
            </w:pPr>
            <w:r>
              <w:rPr>
                <w:rFonts w:hint="eastAsia" w:ascii="仿宋" w:hAnsi="仿宋" w:eastAsia="仿宋"/>
                <w:sz w:val="24"/>
                <w:szCs w:val="24"/>
                <w:lang w:eastAsia="zh-CN"/>
              </w:rPr>
              <w:t>施工区域</w:t>
            </w:r>
          </w:p>
        </w:tc>
        <w:tc>
          <w:tcPr>
            <w:tcW w:w="2268" w:type="dxa"/>
            <w:tcBorders>
              <w:top w:val="single" w:color="auto" w:sz="4" w:space="0"/>
              <w:left w:val="single" w:color="auto" w:sz="4" w:space="0"/>
              <w:bottom w:val="single" w:color="auto" w:sz="4" w:space="0"/>
              <w:right w:val="single" w:color="auto" w:sz="4" w:space="0"/>
            </w:tcBorders>
            <w:vAlign w:val="center"/>
          </w:tcPr>
          <w:p w14:paraId="27922E1A">
            <w:pPr>
              <w:jc w:val="center"/>
              <w:rPr>
                <w:rFonts w:ascii="仿宋" w:hAnsi="仿宋" w:eastAsia="仿宋"/>
                <w:sz w:val="24"/>
                <w:szCs w:val="24"/>
                <w:lang w:eastAsia="zh-CN"/>
              </w:rPr>
            </w:pPr>
            <w:r>
              <w:rPr>
                <w:rFonts w:hint="eastAsia" w:ascii="仿宋" w:hAnsi="仿宋" w:eastAsia="仿宋"/>
                <w:sz w:val="24"/>
                <w:szCs w:val="24"/>
                <w:lang w:eastAsia="zh-CN"/>
              </w:rPr>
              <w:t>施工内容</w:t>
            </w:r>
          </w:p>
        </w:tc>
        <w:tc>
          <w:tcPr>
            <w:tcW w:w="709" w:type="dxa"/>
            <w:tcBorders>
              <w:top w:val="single" w:color="auto" w:sz="4" w:space="0"/>
              <w:left w:val="single" w:color="auto" w:sz="4" w:space="0"/>
              <w:bottom w:val="single" w:color="auto" w:sz="4" w:space="0"/>
              <w:right w:val="single" w:color="auto" w:sz="4" w:space="0"/>
            </w:tcBorders>
            <w:vAlign w:val="center"/>
          </w:tcPr>
          <w:p w14:paraId="2DFF6686">
            <w:pPr>
              <w:jc w:val="center"/>
              <w:rPr>
                <w:rFonts w:ascii="仿宋" w:hAnsi="仿宋" w:eastAsia="仿宋"/>
                <w:sz w:val="24"/>
                <w:szCs w:val="24"/>
                <w:lang w:eastAsia="zh-CN"/>
              </w:rPr>
            </w:pPr>
            <w:r>
              <w:rPr>
                <w:rFonts w:hint="eastAsia" w:ascii="仿宋" w:hAnsi="仿宋" w:eastAsia="仿宋"/>
                <w:sz w:val="24"/>
                <w:szCs w:val="24"/>
                <w:lang w:eastAsia="zh-CN"/>
              </w:rPr>
              <w:t>工程量</w:t>
            </w:r>
          </w:p>
        </w:tc>
        <w:tc>
          <w:tcPr>
            <w:tcW w:w="6095" w:type="dxa"/>
            <w:tcBorders>
              <w:top w:val="single" w:color="auto" w:sz="4" w:space="0"/>
              <w:left w:val="single" w:color="auto" w:sz="4" w:space="0"/>
              <w:bottom w:val="single" w:color="auto" w:sz="4" w:space="0"/>
              <w:right w:val="single" w:color="auto" w:sz="4" w:space="0"/>
            </w:tcBorders>
            <w:vAlign w:val="center"/>
          </w:tcPr>
          <w:p w14:paraId="3A0CFCAB">
            <w:pPr>
              <w:jc w:val="center"/>
              <w:rPr>
                <w:rFonts w:ascii="仿宋" w:hAnsi="仿宋" w:eastAsia="仿宋"/>
                <w:sz w:val="24"/>
                <w:szCs w:val="24"/>
                <w:lang w:eastAsia="zh-CN"/>
              </w:rPr>
            </w:pPr>
            <w:r>
              <w:rPr>
                <w:rFonts w:hint="eastAsia" w:ascii="仿宋" w:hAnsi="仿宋" w:eastAsia="仿宋"/>
                <w:sz w:val="24"/>
                <w:szCs w:val="24"/>
                <w:lang w:eastAsia="zh-CN"/>
              </w:rPr>
              <w:t>备注</w:t>
            </w:r>
          </w:p>
        </w:tc>
      </w:tr>
      <w:tr w14:paraId="0786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tcBorders>
              <w:top w:val="nil"/>
              <w:left w:val="single" w:color="auto" w:sz="4" w:space="0"/>
              <w:right w:val="single" w:color="auto" w:sz="4" w:space="0"/>
            </w:tcBorders>
            <w:vAlign w:val="center"/>
          </w:tcPr>
          <w:p w14:paraId="5D3CD614">
            <w:pPr>
              <w:jc w:val="center"/>
              <w:rPr>
                <w:rFonts w:ascii="仿宋" w:hAnsi="仿宋" w:eastAsia="仿宋"/>
                <w:sz w:val="24"/>
                <w:szCs w:val="24"/>
                <w:highlight w:val="yellow"/>
                <w:lang w:eastAsia="zh-CN"/>
              </w:rPr>
            </w:pPr>
            <w:r>
              <w:rPr>
                <w:rFonts w:ascii="仿宋" w:hAnsi="仿宋" w:eastAsia="仿宋"/>
                <w:sz w:val="24"/>
                <w:szCs w:val="24"/>
                <w:lang w:eastAsia="zh-CN"/>
              </w:rPr>
              <w:t>E214</w:t>
            </w:r>
            <w:r>
              <w:rPr>
                <w:rFonts w:hint="eastAsia" w:ascii="仿宋" w:hAnsi="仿宋" w:eastAsia="仿宋"/>
                <w:sz w:val="24"/>
                <w:szCs w:val="24"/>
                <w:lang w:eastAsia="zh-CN"/>
              </w:rPr>
              <w:t>精洗灭菌间/环形走廊</w:t>
            </w:r>
          </w:p>
        </w:tc>
        <w:tc>
          <w:tcPr>
            <w:tcW w:w="2268" w:type="dxa"/>
            <w:tcBorders>
              <w:top w:val="single" w:color="auto" w:sz="4" w:space="0"/>
              <w:left w:val="single" w:color="auto" w:sz="4" w:space="0"/>
              <w:bottom w:val="single" w:color="auto" w:sz="4" w:space="0"/>
              <w:right w:val="single" w:color="auto" w:sz="4" w:space="0"/>
            </w:tcBorders>
            <w:vAlign w:val="center"/>
          </w:tcPr>
          <w:p w14:paraId="01EDB29C">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环氧薄涂地面</w:t>
            </w:r>
          </w:p>
        </w:tc>
        <w:tc>
          <w:tcPr>
            <w:tcW w:w="709" w:type="dxa"/>
            <w:tcBorders>
              <w:top w:val="single" w:color="auto" w:sz="4" w:space="0"/>
              <w:left w:val="single" w:color="auto" w:sz="4" w:space="0"/>
              <w:bottom w:val="single" w:color="auto" w:sz="4" w:space="0"/>
              <w:right w:val="single" w:color="auto" w:sz="4" w:space="0"/>
            </w:tcBorders>
            <w:vAlign w:val="center"/>
          </w:tcPr>
          <w:p w14:paraId="16E9A905">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w:t>
            </w:r>
          </w:p>
        </w:tc>
        <w:tc>
          <w:tcPr>
            <w:tcW w:w="6095" w:type="dxa"/>
            <w:tcBorders>
              <w:top w:val="single" w:color="auto" w:sz="4" w:space="0"/>
              <w:left w:val="single" w:color="auto" w:sz="4" w:space="0"/>
              <w:right w:val="single" w:color="auto" w:sz="4" w:space="0"/>
            </w:tcBorders>
            <w:vAlign w:val="center"/>
          </w:tcPr>
          <w:p w14:paraId="6C8FFF62">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1.1mm环氧薄涂（环氧打底料一道，环氧薄涂两道）</w:t>
            </w:r>
          </w:p>
          <w:p w14:paraId="6B454E28">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2.打磨除尘</w:t>
            </w:r>
          </w:p>
          <w:p w14:paraId="1D05EDF4">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3.综合单价包含多次进场施工，地面打磨平整等相关费用，投标人综合考虑</w:t>
            </w:r>
          </w:p>
        </w:tc>
      </w:tr>
      <w:tr w14:paraId="7B20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4E8205C4">
            <w:pPr>
              <w:jc w:val="center"/>
              <w:rPr>
                <w:rFonts w:ascii="仿宋" w:hAnsi="仿宋" w:eastAsia="仿宋"/>
                <w:sz w:val="24"/>
                <w:szCs w:val="24"/>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6D2418F3">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保护性拆除彩钢板</w:t>
            </w:r>
          </w:p>
        </w:tc>
        <w:tc>
          <w:tcPr>
            <w:tcW w:w="709" w:type="dxa"/>
            <w:tcBorders>
              <w:top w:val="single" w:color="auto" w:sz="4" w:space="0"/>
              <w:left w:val="single" w:color="auto" w:sz="4" w:space="0"/>
              <w:bottom w:val="single" w:color="auto" w:sz="4" w:space="0"/>
              <w:right w:val="single" w:color="auto" w:sz="4" w:space="0"/>
            </w:tcBorders>
            <w:vAlign w:val="center"/>
          </w:tcPr>
          <w:p w14:paraId="1CDE1FEF">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w:t>
            </w:r>
            <w:r>
              <w:rPr>
                <w:rFonts w:ascii="仿宋" w:hAnsi="仿宋" w:eastAsia="仿宋"/>
                <w:color w:val="000000" w:themeColor="text1"/>
                <w:sz w:val="18"/>
                <w:szCs w:val="18"/>
                <w:lang w:eastAsia="zh-CN"/>
                <w14:textFill>
                  <w14:solidFill>
                    <w14:schemeClr w14:val="tx1"/>
                  </w14:solidFill>
                </w14:textFill>
              </w:rPr>
              <w:t>.3</w:t>
            </w:r>
            <w:r>
              <w:rPr>
                <w:rFonts w:hint="eastAsia" w:ascii="仿宋" w:hAnsi="仿宋" w:eastAsia="仿宋"/>
                <w:color w:val="000000" w:themeColor="text1"/>
                <w:sz w:val="18"/>
                <w:szCs w:val="18"/>
                <w:lang w:eastAsia="zh-CN"/>
                <w14:textFill>
                  <w14:solidFill>
                    <w14:schemeClr w14:val="tx1"/>
                  </w14:solidFill>
                </w14:textFill>
              </w:rPr>
              <w:t>㎡</w:t>
            </w:r>
          </w:p>
        </w:tc>
        <w:tc>
          <w:tcPr>
            <w:tcW w:w="6095" w:type="dxa"/>
            <w:tcBorders>
              <w:left w:val="single" w:color="auto" w:sz="4" w:space="0"/>
              <w:bottom w:val="single" w:color="auto" w:sz="4" w:space="0"/>
              <w:right w:val="single" w:color="auto" w:sz="4" w:space="0"/>
            </w:tcBorders>
            <w:vAlign w:val="center"/>
          </w:tcPr>
          <w:p w14:paraId="060919E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1.保护性拆除彩钢板</w:t>
            </w:r>
          </w:p>
          <w:p w14:paraId="107BDED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2.后续需要利旧安装</w:t>
            </w:r>
          </w:p>
        </w:tc>
      </w:tr>
      <w:tr w14:paraId="083E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47FFC176">
            <w:pPr>
              <w:jc w:val="center"/>
              <w:rPr>
                <w:rFonts w:ascii="仿宋" w:hAnsi="仿宋" w:eastAsia="仿宋"/>
                <w:sz w:val="24"/>
                <w:szCs w:val="24"/>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39AD9419">
            <w:pPr>
              <w:widowControl w:val="0"/>
              <w:ind w:left="360"/>
              <w:rPr>
                <w:rFonts w:ascii="仿宋" w:hAnsi="仿宋" w:eastAsia="仿宋"/>
                <w:color w:val="000000" w:themeColor="text1"/>
                <w:kern w:val="2"/>
                <w:sz w:val="18"/>
                <w:szCs w:val="18"/>
                <w:lang w:eastAsia="zh-CN"/>
                <w14:textFill>
                  <w14:solidFill>
                    <w14:schemeClr w14:val="tx1"/>
                  </w14:solidFill>
                </w14:textFill>
              </w:rPr>
            </w:pPr>
            <w:r>
              <w:rPr>
                <w:rFonts w:hint="eastAsia" w:ascii="仿宋" w:hAnsi="仿宋" w:eastAsia="仿宋"/>
                <w:color w:val="000000" w:themeColor="text1"/>
                <w:kern w:val="2"/>
                <w:sz w:val="18"/>
                <w:szCs w:val="18"/>
                <w:lang w:eastAsia="zh-CN"/>
                <w14:textFill>
                  <w14:solidFill>
                    <w14:schemeClr w14:val="tx1"/>
                  </w14:solidFill>
                </w14:textFill>
              </w:rPr>
              <w:t>保护性拆除观察窗及玻璃窗户并恢复安装</w:t>
            </w:r>
          </w:p>
        </w:tc>
        <w:tc>
          <w:tcPr>
            <w:tcW w:w="709" w:type="dxa"/>
            <w:tcBorders>
              <w:top w:val="single" w:color="auto" w:sz="4" w:space="0"/>
              <w:left w:val="single" w:color="auto" w:sz="4" w:space="0"/>
              <w:bottom w:val="single" w:color="auto" w:sz="4" w:space="0"/>
              <w:right w:val="single" w:color="auto" w:sz="4" w:space="0"/>
            </w:tcBorders>
            <w:vAlign w:val="center"/>
          </w:tcPr>
          <w:p w14:paraId="531760D1">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2樘</w:t>
            </w:r>
          </w:p>
        </w:tc>
        <w:tc>
          <w:tcPr>
            <w:tcW w:w="6095" w:type="dxa"/>
            <w:tcBorders>
              <w:top w:val="single" w:color="auto" w:sz="4" w:space="0"/>
              <w:left w:val="single" w:color="auto" w:sz="4" w:space="0"/>
              <w:right w:val="single" w:color="auto" w:sz="4" w:space="0"/>
            </w:tcBorders>
            <w:vAlign w:val="center"/>
          </w:tcPr>
          <w:p w14:paraId="02DEEC61">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1.保护性拆除观察窗及玻璃窗户并恢复安装</w:t>
            </w:r>
          </w:p>
          <w:p w14:paraId="2928407D">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2.门窗洞口尺寸综合</w:t>
            </w:r>
          </w:p>
        </w:tc>
      </w:tr>
      <w:tr w14:paraId="3B0E0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68F5DE8E">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3B67E2A0">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彩钢板隔墙恢复安装</w:t>
            </w:r>
          </w:p>
        </w:tc>
        <w:tc>
          <w:tcPr>
            <w:tcW w:w="709" w:type="dxa"/>
            <w:tcBorders>
              <w:top w:val="single" w:color="auto" w:sz="4" w:space="0"/>
              <w:left w:val="single" w:color="auto" w:sz="4" w:space="0"/>
              <w:bottom w:val="single" w:color="auto" w:sz="4" w:space="0"/>
              <w:right w:val="single" w:color="auto" w:sz="4" w:space="0"/>
            </w:tcBorders>
            <w:vAlign w:val="center"/>
          </w:tcPr>
          <w:p w14:paraId="1B6DE354">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w:t>
            </w:r>
            <w:r>
              <w:rPr>
                <w:rFonts w:ascii="仿宋" w:hAnsi="仿宋" w:eastAsia="仿宋"/>
                <w:color w:val="000000" w:themeColor="text1"/>
                <w:sz w:val="18"/>
                <w:szCs w:val="18"/>
                <w:lang w:eastAsia="zh-CN"/>
                <w14:textFill>
                  <w14:solidFill>
                    <w14:schemeClr w14:val="tx1"/>
                  </w14:solidFill>
                </w14:textFill>
              </w:rPr>
              <w:t>.5</w:t>
            </w:r>
            <w:r>
              <w:rPr>
                <w:rFonts w:hint="eastAsia" w:ascii="仿宋" w:hAnsi="仿宋" w:eastAsia="仿宋"/>
                <w:color w:val="000000" w:themeColor="text1"/>
                <w:sz w:val="18"/>
                <w:szCs w:val="18"/>
                <w:lang w:eastAsia="zh-CN"/>
                <w14:textFill>
                  <w14:solidFill>
                    <w14:schemeClr w14:val="tx1"/>
                  </w14:solidFill>
                </w14:textFill>
              </w:rPr>
              <w:t>㎡</w:t>
            </w:r>
          </w:p>
        </w:tc>
        <w:tc>
          <w:tcPr>
            <w:tcW w:w="6095" w:type="dxa"/>
            <w:tcBorders>
              <w:left w:val="single" w:color="auto" w:sz="4" w:space="0"/>
              <w:right w:val="single" w:color="auto" w:sz="4" w:space="0"/>
            </w:tcBorders>
            <w:vAlign w:val="center"/>
          </w:tcPr>
          <w:p w14:paraId="0712FBE6">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1.保护性拆除彩钢板恢复安装</w:t>
            </w:r>
          </w:p>
          <w:p w14:paraId="61B6C0C4">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2.含板缝打胶，R条换新</w:t>
            </w:r>
          </w:p>
        </w:tc>
      </w:tr>
      <w:tr w14:paraId="0B31A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0B2D1C83">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5CAB93DF">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可上人双玻镁铝蜂窝吊顶板更换</w:t>
            </w:r>
          </w:p>
        </w:tc>
        <w:tc>
          <w:tcPr>
            <w:tcW w:w="709" w:type="dxa"/>
            <w:tcBorders>
              <w:top w:val="single" w:color="auto" w:sz="4" w:space="0"/>
              <w:left w:val="single" w:color="auto" w:sz="4" w:space="0"/>
              <w:bottom w:val="single" w:color="auto" w:sz="4" w:space="0"/>
              <w:right w:val="single" w:color="auto" w:sz="4" w:space="0"/>
            </w:tcBorders>
            <w:vAlign w:val="center"/>
          </w:tcPr>
          <w:p w14:paraId="3D54BA63">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w:t>
            </w:r>
          </w:p>
        </w:tc>
        <w:tc>
          <w:tcPr>
            <w:tcW w:w="6095" w:type="dxa"/>
            <w:tcBorders>
              <w:left w:val="single" w:color="auto" w:sz="4" w:space="0"/>
              <w:right w:val="single" w:color="auto" w:sz="4" w:space="0"/>
            </w:tcBorders>
            <w:vAlign w:val="center"/>
          </w:tcPr>
          <w:p w14:paraId="66430360">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1.吊顶形式：双玻铝蜂窝彩钢板顶板</w:t>
            </w:r>
          </w:p>
          <w:p w14:paraId="33E57762">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2.龙骨材料种类、规格、中距：10镀锌钢筋吊杆、转换支架、钢龙骨，龙骨规格及间距参见供应商详图</w:t>
            </w:r>
          </w:p>
          <w:p w14:paraId="0521A79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材料种类、规格：50/55厚双玻铝蜂窝彩钢板顶板(铝蜂窝+双面玻镁板)，0.5mm厚的钢卷，彩钢板表面需PVDF喷涂，耐过氧化氢灭菌，风口及灯具洞口为工厂提前预制、加固加强，R50圆弧转角及R45圆弧贴片(含塑料底座），板缝上、下采用食品级胶密封</w:t>
            </w:r>
          </w:p>
          <w:p w14:paraId="77274683">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4.嵌缝材料种类：参见供应商详图</w:t>
            </w:r>
          </w:p>
          <w:p w14:paraId="38C8F6B1">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5.耐火极限不小于1.0小时</w:t>
            </w:r>
          </w:p>
          <w:p w14:paraId="767F42C6">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6.综合单价已包含暗藏式吊顶龙骨，中置铝及其配套吊顶挂件，含方型调节器及其以上配件，投标人综合考虑</w:t>
            </w:r>
          </w:p>
        </w:tc>
      </w:tr>
      <w:tr w14:paraId="6E32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237C5CA2">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74FA7FF3">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楼板吊洞</w:t>
            </w:r>
          </w:p>
        </w:tc>
        <w:tc>
          <w:tcPr>
            <w:tcW w:w="709" w:type="dxa"/>
            <w:tcBorders>
              <w:top w:val="single" w:color="auto" w:sz="4" w:space="0"/>
              <w:left w:val="single" w:color="auto" w:sz="4" w:space="0"/>
              <w:bottom w:val="single" w:color="auto" w:sz="4" w:space="0"/>
              <w:right w:val="single" w:color="auto" w:sz="4" w:space="0"/>
            </w:tcBorders>
            <w:vAlign w:val="center"/>
          </w:tcPr>
          <w:p w14:paraId="490B89F5">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4个</w:t>
            </w:r>
          </w:p>
        </w:tc>
        <w:tc>
          <w:tcPr>
            <w:tcW w:w="6095" w:type="dxa"/>
            <w:tcBorders>
              <w:left w:val="single" w:color="auto" w:sz="4" w:space="0"/>
              <w:right w:val="single" w:color="auto" w:sz="4" w:space="0"/>
            </w:tcBorders>
            <w:vAlign w:val="center"/>
          </w:tcPr>
          <w:p w14:paraId="0E4510CD">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1.原楼板排水管道吊洞</w:t>
            </w:r>
          </w:p>
          <w:p w14:paraId="0AA251AE">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2.含混凝土、模板等费用</w:t>
            </w:r>
          </w:p>
          <w:p w14:paraId="5AB85F6F">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3.孔径综合DN100以内</w:t>
            </w:r>
          </w:p>
        </w:tc>
      </w:tr>
      <w:tr w14:paraId="14774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0F4D5D7A">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2607C2DA">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脚手架搭拆、车间成本品保护、车间保洁</w:t>
            </w:r>
          </w:p>
        </w:tc>
        <w:tc>
          <w:tcPr>
            <w:tcW w:w="709" w:type="dxa"/>
            <w:tcBorders>
              <w:top w:val="single" w:color="auto" w:sz="4" w:space="0"/>
              <w:left w:val="single" w:color="auto" w:sz="4" w:space="0"/>
              <w:bottom w:val="single" w:color="auto" w:sz="4" w:space="0"/>
              <w:right w:val="single" w:color="auto" w:sz="4" w:space="0"/>
            </w:tcBorders>
            <w:vAlign w:val="center"/>
          </w:tcPr>
          <w:p w14:paraId="12CADB26">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1项</w:t>
            </w:r>
          </w:p>
        </w:tc>
        <w:tc>
          <w:tcPr>
            <w:tcW w:w="6095" w:type="dxa"/>
            <w:tcBorders>
              <w:left w:val="single" w:color="auto" w:sz="4" w:space="0"/>
              <w:right w:val="single" w:color="auto" w:sz="4" w:space="0"/>
            </w:tcBorders>
            <w:vAlign w:val="center"/>
          </w:tcPr>
          <w:p w14:paraId="769C8432">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1.脚手架搭拆 升降车、脚手架形式综合</w:t>
            </w:r>
          </w:p>
          <w:p w14:paraId="6D885E48">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2.施工区域的在用设备、系统保护</w:t>
            </w:r>
          </w:p>
          <w:p w14:paraId="0B45EBE4">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3.施工完成后的整个水站精保洁，含水站内未施工区域的设备、管道表面保洁</w:t>
            </w:r>
          </w:p>
        </w:tc>
      </w:tr>
      <w:tr w14:paraId="0C79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40042DA7">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7B582A4B">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楼板开洞、堵洞、套管制作安装</w:t>
            </w:r>
          </w:p>
        </w:tc>
        <w:tc>
          <w:tcPr>
            <w:tcW w:w="709" w:type="dxa"/>
            <w:tcBorders>
              <w:top w:val="single" w:color="auto" w:sz="4" w:space="0"/>
              <w:left w:val="single" w:color="auto" w:sz="4" w:space="0"/>
              <w:bottom w:val="single" w:color="auto" w:sz="4" w:space="0"/>
              <w:right w:val="single" w:color="auto" w:sz="4" w:space="0"/>
            </w:tcBorders>
            <w:vAlign w:val="center"/>
          </w:tcPr>
          <w:p w14:paraId="005B7C28">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6个</w:t>
            </w:r>
          </w:p>
        </w:tc>
        <w:tc>
          <w:tcPr>
            <w:tcW w:w="6095" w:type="dxa"/>
            <w:tcBorders>
              <w:left w:val="single" w:color="auto" w:sz="4" w:space="0"/>
              <w:right w:val="single" w:color="auto" w:sz="4" w:space="0"/>
            </w:tcBorders>
            <w:vAlign w:val="center"/>
          </w:tcPr>
          <w:p w14:paraId="6D9076F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1.名称、类型 穿楼板套管</w:t>
            </w:r>
          </w:p>
          <w:p w14:paraId="50B6B637">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2.含开洞、套管制作安装、防水堵洞</w:t>
            </w:r>
          </w:p>
        </w:tc>
      </w:tr>
      <w:tr w14:paraId="4F4AA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207A4034">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0CFDD3B9">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不锈钢装饰盖</w:t>
            </w:r>
          </w:p>
        </w:tc>
        <w:tc>
          <w:tcPr>
            <w:tcW w:w="709" w:type="dxa"/>
            <w:tcBorders>
              <w:top w:val="single" w:color="auto" w:sz="4" w:space="0"/>
              <w:left w:val="single" w:color="auto" w:sz="4" w:space="0"/>
              <w:bottom w:val="single" w:color="auto" w:sz="4" w:space="0"/>
              <w:right w:val="single" w:color="auto" w:sz="4" w:space="0"/>
            </w:tcBorders>
            <w:vAlign w:val="center"/>
          </w:tcPr>
          <w:p w14:paraId="00B028F7">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5个</w:t>
            </w:r>
          </w:p>
        </w:tc>
        <w:tc>
          <w:tcPr>
            <w:tcW w:w="6095" w:type="dxa"/>
            <w:tcBorders>
              <w:left w:val="single" w:color="auto" w:sz="4" w:space="0"/>
              <w:right w:val="single" w:color="auto" w:sz="4" w:space="0"/>
            </w:tcBorders>
            <w:vAlign w:val="center"/>
          </w:tcPr>
          <w:p w14:paraId="30364A7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1.名称、类型：不锈钢装饰盖</w:t>
            </w:r>
          </w:p>
          <w:p w14:paraId="2DD429ED">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2.规格：综合考虑</w:t>
            </w:r>
          </w:p>
          <w:p w14:paraId="3F592963">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3.材质：不锈钢</w:t>
            </w:r>
          </w:p>
          <w:p w14:paraId="01204D86">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4.封闭原吊顶管道洞口</w:t>
            </w:r>
          </w:p>
        </w:tc>
      </w:tr>
      <w:tr w14:paraId="72B9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56DB0B28">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2C47DB61">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保护性拆除防撞栏并利旧安装</w:t>
            </w:r>
          </w:p>
        </w:tc>
        <w:tc>
          <w:tcPr>
            <w:tcW w:w="709" w:type="dxa"/>
            <w:tcBorders>
              <w:top w:val="single" w:color="auto" w:sz="4" w:space="0"/>
              <w:left w:val="single" w:color="auto" w:sz="4" w:space="0"/>
              <w:bottom w:val="single" w:color="auto" w:sz="4" w:space="0"/>
              <w:right w:val="single" w:color="auto" w:sz="4" w:space="0"/>
            </w:tcBorders>
            <w:vAlign w:val="center"/>
          </w:tcPr>
          <w:p w14:paraId="5BB7F24D">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5米</w:t>
            </w:r>
          </w:p>
        </w:tc>
        <w:tc>
          <w:tcPr>
            <w:tcW w:w="6095" w:type="dxa"/>
            <w:tcBorders>
              <w:left w:val="single" w:color="auto" w:sz="4" w:space="0"/>
              <w:bottom w:val="single" w:color="auto" w:sz="4" w:space="0"/>
              <w:right w:val="single" w:color="auto" w:sz="4" w:space="0"/>
            </w:tcBorders>
            <w:vAlign w:val="center"/>
          </w:tcPr>
          <w:p w14:paraId="3AD75A8D">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1.保护性拆除防撞栏并利旧安装</w:t>
            </w:r>
          </w:p>
        </w:tc>
      </w:tr>
      <w:tr w14:paraId="0669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7E9F1548">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38006271">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2.0mm厚PVC卷材地面</w:t>
            </w:r>
          </w:p>
        </w:tc>
        <w:tc>
          <w:tcPr>
            <w:tcW w:w="709" w:type="dxa"/>
            <w:tcBorders>
              <w:top w:val="single" w:color="auto" w:sz="4" w:space="0"/>
              <w:left w:val="single" w:color="auto" w:sz="4" w:space="0"/>
              <w:bottom w:val="single" w:color="auto" w:sz="4" w:space="0"/>
              <w:right w:val="single" w:color="auto" w:sz="4" w:space="0"/>
            </w:tcBorders>
            <w:vAlign w:val="center"/>
          </w:tcPr>
          <w:p w14:paraId="01CD697D">
            <w:pPr>
              <w:jc w:val="center"/>
              <w:rPr>
                <w:rFonts w:ascii="仿宋" w:hAnsi="仿宋" w:eastAsia="仿宋"/>
                <w:color w:val="000000" w:themeColor="text1"/>
                <w:sz w:val="18"/>
                <w:szCs w:val="18"/>
                <w:lang w:eastAsia="zh-CN"/>
                <w14:textFill>
                  <w14:solidFill>
                    <w14:schemeClr w14:val="tx1"/>
                  </w14:solidFill>
                </w14:textFill>
              </w:rPr>
            </w:pPr>
            <w:r>
              <w:rPr>
                <w:rFonts w:ascii="仿宋" w:hAnsi="仿宋" w:eastAsia="仿宋"/>
                <w:color w:val="000000" w:themeColor="text1"/>
                <w:sz w:val="18"/>
                <w:szCs w:val="18"/>
                <w:lang w:eastAsia="zh-CN"/>
                <w14:textFill>
                  <w14:solidFill>
                    <w14:schemeClr w14:val="tx1"/>
                  </w14:solidFill>
                </w14:textFill>
              </w:rPr>
              <w:t>2</w:t>
            </w:r>
            <w:r>
              <w:rPr>
                <w:rFonts w:hint="eastAsia" w:ascii="仿宋" w:hAnsi="仿宋" w:eastAsia="仿宋"/>
                <w:color w:val="000000" w:themeColor="text1"/>
                <w:sz w:val="18"/>
                <w:szCs w:val="18"/>
                <w:lang w:eastAsia="zh-CN"/>
                <w14:textFill>
                  <w14:solidFill>
                    <w14:schemeClr w14:val="tx1"/>
                  </w14:solidFill>
                </w14:textFill>
              </w:rPr>
              <w:t>㎡</w:t>
            </w:r>
          </w:p>
        </w:tc>
        <w:tc>
          <w:tcPr>
            <w:tcW w:w="6095" w:type="dxa"/>
            <w:tcBorders>
              <w:left w:val="single" w:color="auto" w:sz="4" w:space="0"/>
              <w:bottom w:val="single" w:color="auto" w:sz="4" w:space="0"/>
              <w:right w:val="single" w:color="auto" w:sz="4" w:space="0"/>
            </w:tcBorders>
            <w:vAlign w:val="center"/>
          </w:tcPr>
          <w:p w14:paraId="7710A84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1.2.0mm厚同质透心式PVC卷材，拼缝处无缝焊接，底部专用粘接剂</w:t>
            </w:r>
          </w:p>
          <w:p w14:paraId="55145B5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2.2mm自流平砂浆找平</w:t>
            </w:r>
          </w:p>
          <w:p w14:paraId="0902328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3.打磨除尘</w:t>
            </w:r>
          </w:p>
          <w:p w14:paraId="3459A89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4.综合单价包含多次进场施工，地面打磨平整等相关费用，投标人综合考虑</w:t>
            </w:r>
          </w:p>
          <w:p w14:paraId="6EA61F4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5.翻边踢脚线已计，不再另计</w:t>
            </w:r>
          </w:p>
          <w:p w14:paraId="40548B1F">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6.其他要求:满足设计施工图纸及现行验收规范要求</w:t>
            </w:r>
          </w:p>
        </w:tc>
      </w:tr>
      <w:tr w14:paraId="1793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46" w:type="dxa"/>
            <w:vMerge w:val="continue"/>
            <w:tcBorders>
              <w:left w:val="single" w:color="auto" w:sz="4" w:space="0"/>
              <w:right w:val="single" w:color="auto" w:sz="4" w:space="0"/>
            </w:tcBorders>
            <w:vAlign w:val="center"/>
          </w:tcPr>
          <w:p w14:paraId="2899F2E7">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3508479C">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实心砖墙</w:t>
            </w:r>
          </w:p>
        </w:tc>
        <w:tc>
          <w:tcPr>
            <w:tcW w:w="709" w:type="dxa"/>
            <w:tcBorders>
              <w:top w:val="single" w:color="auto" w:sz="4" w:space="0"/>
              <w:left w:val="single" w:color="auto" w:sz="4" w:space="0"/>
              <w:bottom w:val="single" w:color="auto" w:sz="4" w:space="0"/>
              <w:right w:val="single" w:color="auto" w:sz="4" w:space="0"/>
            </w:tcBorders>
            <w:vAlign w:val="center"/>
          </w:tcPr>
          <w:p w14:paraId="19AFEE49">
            <w:pPr>
              <w:jc w:val="center"/>
              <w:rPr>
                <w:rFonts w:ascii="仿宋" w:hAnsi="仿宋" w:eastAsia="仿宋"/>
                <w:color w:val="000000" w:themeColor="text1"/>
                <w:sz w:val="18"/>
                <w:szCs w:val="18"/>
                <w:lang w:eastAsia="zh-CN"/>
                <w14:textFill>
                  <w14:solidFill>
                    <w14:schemeClr w14:val="tx1"/>
                  </w14:solidFill>
                </w14:textFill>
              </w:rPr>
            </w:pPr>
            <w:r>
              <w:rPr>
                <w:rFonts w:ascii="仿宋" w:hAnsi="仿宋" w:eastAsia="仿宋"/>
                <w:color w:val="000000" w:themeColor="text1"/>
                <w:sz w:val="18"/>
                <w:szCs w:val="18"/>
                <w:lang w:eastAsia="zh-CN"/>
                <w14:textFill>
                  <w14:solidFill>
                    <w14:schemeClr w14:val="tx1"/>
                  </w14:solidFill>
                </w14:textFill>
              </w:rPr>
              <w:t>1.2</w:t>
            </w:r>
            <w:r>
              <w:rPr>
                <w:rFonts w:hint="eastAsia" w:ascii="仿宋" w:hAnsi="仿宋" w:eastAsia="仿宋"/>
                <w:color w:val="000000" w:themeColor="text1"/>
                <w:sz w:val="18"/>
                <w:szCs w:val="18"/>
                <w:lang w:eastAsia="zh-CN"/>
                <w14:textFill>
                  <w14:solidFill>
                    <w14:schemeClr w14:val="tx1"/>
                  </w14:solidFill>
                </w14:textFill>
              </w:rPr>
              <w:t>㎡</w:t>
            </w:r>
          </w:p>
        </w:tc>
        <w:tc>
          <w:tcPr>
            <w:tcW w:w="6095" w:type="dxa"/>
            <w:tcBorders>
              <w:left w:val="single" w:color="auto" w:sz="4" w:space="0"/>
              <w:bottom w:val="single" w:color="auto" w:sz="4" w:space="0"/>
              <w:right w:val="single" w:color="auto" w:sz="4" w:space="0"/>
            </w:tcBorders>
            <w:vAlign w:val="center"/>
          </w:tcPr>
          <w:p w14:paraId="4D5E73D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1.水泥砂浆墙体砌筑</w:t>
            </w:r>
          </w:p>
          <w:p w14:paraId="0D552C5B">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2.墙体类型 厚度综合</w:t>
            </w:r>
          </w:p>
        </w:tc>
      </w:tr>
      <w:tr w14:paraId="5097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3FF2515F">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4E28824D">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外墙纸皮砖</w:t>
            </w:r>
          </w:p>
        </w:tc>
        <w:tc>
          <w:tcPr>
            <w:tcW w:w="709" w:type="dxa"/>
            <w:tcBorders>
              <w:top w:val="single" w:color="auto" w:sz="4" w:space="0"/>
              <w:left w:val="single" w:color="auto" w:sz="4" w:space="0"/>
              <w:bottom w:val="single" w:color="auto" w:sz="4" w:space="0"/>
              <w:right w:val="single" w:color="auto" w:sz="4" w:space="0"/>
            </w:tcBorders>
            <w:vAlign w:val="center"/>
          </w:tcPr>
          <w:p w14:paraId="031BA72F">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w:t>
            </w:r>
          </w:p>
        </w:tc>
        <w:tc>
          <w:tcPr>
            <w:tcW w:w="6095" w:type="dxa"/>
            <w:tcBorders>
              <w:left w:val="single" w:color="auto" w:sz="4" w:space="0"/>
              <w:bottom w:val="single" w:color="auto" w:sz="4" w:space="0"/>
              <w:right w:val="single" w:color="auto" w:sz="4" w:space="0"/>
            </w:tcBorders>
            <w:vAlign w:val="center"/>
          </w:tcPr>
          <w:p w14:paraId="2277B2C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1.外墙纸皮砖恢复</w:t>
            </w:r>
          </w:p>
          <w:p w14:paraId="6512DB4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2.专用粘接剂贴砖、含抹灰找平，面层粘贴</w:t>
            </w:r>
          </w:p>
          <w:p w14:paraId="56E95611">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3.与现有外墙效果颜色一致</w:t>
            </w:r>
          </w:p>
        </w:tc>
      </w:tr>
      <w:tr w14:paraId="7271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67B51102">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285A76EF">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GMP清洗机搬运</w:t>
            </w:r>
          </w:p>
        </w:tc>
        <w:tc>
          <w:tcPr>
            <w:tcW w:w="709" w:type="dxa"/>
            <w:tcBorders>
              <w:top w:val="single" w:color="auto" w:sz="4" w:space="0"/>
              <w:left w:val="single" w:color="auto" w:sz="4" w:space="0"/>
              <w:bottom w:val="single" w:color="auto" w:sz="4" w:space="0"/>
              <w:right w:val="single" w:color="auto" w:sz="4" w:space="0"/>
            </w:tcBorders>
            <w:vAlign w:val="center"/>
          </w:tcPr>
          <w:p w14:paraId="3191764F">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1项</w:t>
            </w:r>
          </w:p>
        </w:tc>
        <w:tc>
          <w:tcPr>
            <w:tcW w:w="6095" w:type="dxa"/>
            <w:tcBorders>
              <w:left w:val="single" w:color="auto" w:sz="4" w:space="0"/>
              <w:bottom w:val="single" w:color="auto" w:sz="4" w:space="0"/>
              <w:right w:val="single" w:color="auto" w:sz="4" w:space="0"/>
            </w:tcBorders>
            <w:vAlign w:val="center"/>
          </w:tcPr>
          <w:p w14:paraId="7BDED36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工作内容：甲供2台设备下车吊装及利旧设备转运至指定地点，设备厂区内及建筑内二次转运、吊装就位、二次准确定位、找平需配合装饰专业精准调平、固定、配合、计量、检测、验货、卸货、就位后的多次保护等工作。</w:t>
            </w:r>
          </w:p>
          <w:p w14:paraId="2E61655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2.起重机械：综合考虑</w:t>
            </w:r>
          </w:p>
          <w:p w14:paraId="697ABBA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3.运输机械：综合考虑</w:t>
            </w:r>
          </w:p>
          <w:p w14:paraId="247E2D8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4.含配合的人工、其它工具、机具、吊装平台等制作安装搭设、设备吊装就位过程的保险费，吊装方案专家论证相关费用</w:t>
            </w:r>
          </w:p>
          <w:p w14:paraId="17A5FD9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5.含柴油、汽油等全部辅材</w:t>
            </w:r>
          </w:p>
          <w:p w14:paraId="55FE90BA">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6.含设备拆除后保管及设备就位后投入使用前的多次保护等所使用临时保护保护人工、材料费用等</w:t>
            </w:r>
          </w:p>
          <w:p w14:paraId="2203079D">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8.所有设备外箱垃圾场外清运，运距投标人综合考虑</w:t>
            </w:r>
          </w:p>
          <w:p w14:paraId="6947D5E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9.工程量按设备净重计算，吊装需委托专业第三方吊装公司完成，设备就位前后多次保护由承包人负责</w:t>
            </w:r>
          </w:p>
          <w:p w14:paraId="3474731E">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10.吊装前需要提供保单</w:t>
            </w:r>
          </w:p>
        </w:tc>
      </w:tr>
      <w:tr w14:paraId="613A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30FB7C61">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3ADF6E2E">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原设备拆除及搬运</w:t>
            </w:r>
          </w:p>
        </w:tc>
        <w:tc>
          <w:tcPr>
            <w:tcW w:w="709" w:type="dxa"/>
            <w:tcBorders>
              <w:top w:val="single" w:color="auto" w:sz="4" w:space="0"/>
              <w:left w:val="single" w:color="auto" w:sz="4" w:space="0"/>
              <w:bottom w:val="single" w:color="auto" w:sz="4" w:space="0"/>
              <w:right w:val="single" w:color="auto" w:sz="4" w:space="0"/>
            </w:tcBorders>
            <w:vAlign w:val="center"/>
          </w:tcPr>
          <w:p w14:paraId="2892A57E">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1项</w:t>
            </w:r>
          </w:p>
        </w:tc>
        <w:tc>
          <w:tcPr>
            <w:tcW w:w="6095" w:type="dxa"/>
            <w:tcBorders>
              <w:left w:val="single" w:color="auto" w:sz="4" w:space="0"/>
              <w:bottom w:val="single" w:color="auto" w:sz="4" w:space="0"/>
              <w:right w:val="single" w:color="auto" w:sz="4" w:space="0"/>
            </w:tcBorders>
            <w:vAlign w:val="center"/>
          </w:tcPr>
          <w:p w14:paraId="3543858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1.拆除范围：原设备拆除及搬运；</w:t>
            </w:r>
          </w:p>
          <w:p w14:paraId="7A677C50">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2.解体拆除并搬运至厂区内指定位置；</w:t>
            </w:r>
          </w:p>
          <w:p w14:paraId="1CE390E4">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3.含保护性拆除、相邻管线等拆除，具体详见施工方案；</w:t>
            </w:r>
          </w:p>
        </w:tc>
      </w:tr>
      <w:tr w14:paraId="5FE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1364F19A">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229557A5">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楼板开洞、堵洞、套管制作安装</w:t>
            </w:r>
          </w:p>
        </w:tc>
        <w:tc>
          <w:tcPr>
            <w:tcW w:w="709" w:type="dxa"/>
            <w:tcBorders>
              <w:top w:val="single" w:color="auto" w:sz="4" w:space="0"/>
              <w:left w:val="single" w:color="auto" w:sz="4" w:space="0"/>
              <w:bottom w:val="single" w:color="auto" w:sz="4" w:space="0"/>
              <w:right w:val="single" w:color="auto" w:sz="4" w:space="0"/>
            </w:tcBorders>
            <w:vAlign w:val="center"/>
          </w:tcPr>
          <w:p w14:paraId="56501F58">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2个</w:t>
            </w:r>
          </w:p>
        </w:tc>
        <w:tc>
          <w:tcPr>
            <w:tcW w:w="6095" w:type="dxa"/>
            <w:tcBorders>
              <w:left w:val="single" w:color="auto" w:sz="4" w:space="0"/>
              <w:bottom w:val="single" w:color="auto" w:sz="4" w:space="0"/>
              <w:right w:val="single" w:color="auto" w:sz="4" w:space="0"/>
            </w:tcBorders>
            <w:vAlign w:val="center"/>
          </w:tcPr>
          <w:p w14:paraId="553CB59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1.名称、类型 穿楼板套管</w:t>
            </w:r>
          </w:p>
          <w:p w14:paraId="5ACF5AF8">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2.含开洞、套管制作安装、防水堵洞</w:t>
            </w:r>
          </w:p>
        </w:tc>
      </w:tr>
      <w:tr w14:paraId="5AFA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209D16A0">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4579AE39">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管道支架制作安装</w:t>
            </w:r>
          </w:p>
        </w:tc>
        <w:tc>
          <w:tcPr>
            <w:tcW w:w="709" w:type="dxa"/>
            <w:tcBorders>
              <w:top w:val="single" w:color="auto" w:sz="4" w:space="0"/>
              <w:left w:val="single" w:color="auto" w:sz="4" w:space="0"/>
              <w:bottom w:val="single" w:color="auto" w:sz="4" w:space="0"/>
              <w:right w:val="single" w:color="auto" w:sz="4" w:space="0"/>
            </w:tcBorders>
            <w:vAlign w:val="center"/>
          </w:tcPr>
          <w:p w14:paraId="681DA017">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w:t>
            </w:r>
            <w:r>
              <w:rPr>
                <w:rFonts w:ascii="仿宋" w:hAnsi="仿宋" w:eastAsia="仿宋"/>
                <w:color w:val="000000" w:themeColor="text1"/>
                <w:sz w:val="18"/>
                <w:szCs w:val="18"/>
                <w:lang w:eastAsia="zh-CN"/>
                <w14:textFill>
                  <w14:solidFill>
                    <w14:schemeClr w14:val="tx1"/>
                  </w14:solidFill>
                </w14:textFill>
              </w:rPr>
              <w:t>00</w:t>
            </w:r>
            <w:r>
              <w:rPr>
                <w:rFonts w:hint="eastAsia" w:ascii="仿宋" w:hAnsi="仿宋" w:eastAsia="仿宋"/>
                <w:color w:val="000000" w:themeColor="text1"/>
                <w:sz w:val="18"/>
                <w:szCs w:val="18"/>
                <w:lang w:eastAsia="zh-CN"/>
                <w14:textFill>
                  <w14:solidFill>
                    <w14:schemeClr w14:val="tx1"/>
                  </w14:solidFill>
                </w14:textFill>
              </w:rPr>
              <w:t>kg</w:t>
            </w:r>
          </w:p>
        </w:tc>
        <w:tc>
          <w:tcPr>
            <w:tcW w:w="6095" w:type="dxa"/>
            <w:tcBorders>
              <w:left w:val="single" w:color="auto" w:sz="4" w:space="0"/>
              <w:bottom w:val="single" w:color="auto" w:sz="4" w:space="0"/>
              <w:right w:val="single" w:color="auto" w:sz="4" w:space="0"/>
            </w:tcBorders>
            <w:vAlign w:val="center"/>
          </w:tcPr>
          <w:p w14:paraId="248B0A7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1.名称：管道支架制作安装</w:t>
            </w:r>
          </w:p>
          <w:p w14:paraId="051D7B7C">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2.规格：综合考虑</w:t>
            </w:r>
          </w:p>
          <w:p w14:paraId="5716E803">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3.管道支架敷设部位及方式：综合考虑</w:t>
            </w:r>
          </w:p>
          <w:p w14:paraId="24CF9C20">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4.含管道支架制作、安装、除锈、刷油、防腐</w:t>
            </w:r>
          </w:p>
          <w:p w14:paraId="539374F6">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5.其它：满足设计、规范及招标文件要求</w:t>
            </w:r>
          </w:p>
        </w:tc>
      </w:tr>
      <w:tr w14:paraId="6B97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64F1CF56">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2BAC104D">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不锈钢焊接盲板 DN50</w:t>
            </w:r>
          </w:p>
        </w:tc>
        <w:tc>
          <w:tcPr>
            <w:tcW w:w="709" w:type="dxa"/>
            <w:tcBorders>
              <w:top w:val="single" w:color="auto" w:sz="4" w:space="0"/>
              <w:left w:val="single" w:color="auto" w:sz="4" w:space="0"/>
              <w:bottom w:val="single" w:color="auto" w:sz="4" w:space="0"/>
              <w:right w:val="single" w:color="auto" w:sz="4" w:space="0"/>
            </w:tcBorders>
            <w:vAlign w:val="center"/>
          </w:tcPr>
          <w:p w14:paraId="02FA2FB2">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2个</w:t>
            </w:r>
          </w:p>
        </w:tc>
        <w:tc>
          <w:tcPr>
            <w:tcW w:w="6095" w:type="dxa"/>
            <w:tcBorders>
              <w:left w:val="single" w:color="auto" w:sz="4" w:space="0"/>
              <w:bottom w:val="single" w:color="auto" w:sz="4" w:space="0"/>
              <w:right w:val="single" w:color="auto" w:sz="4" w:space="0"/>
            </w:tcBorders>
            <w:vAlign w:val="center"/>
          </w:tcPr>
          <w:p w14:paraId="3E149620">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1.材质:不锈钢</w:t>
            </w:r>
          </w:p>
          <w:p w14:paraId="36D029E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 xml:space="preserve">2.结构形式:焊接盲板 </w:t>
            </w:r>
          </w:p>
          <w:p w14:paraId="6AE492C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 xml:space="preserve">3.型号、规格:DN50，压力等级1.6Mpa </w:t>
            </w:r>
          </w:p>
          <w:p w14:paraId="5DDFD2E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 xml:space="preserve">4.连接形式:法兰 </w:t>
            </w:r>
          </w:p>
          <w:p w14:paraId="6EAAD66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5.焊接方法:氩弧焊</w:t>
            </w:r>
          </w:p>
          <w:p w14:paraId="2AF15D7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6.充氩保护方式、部位:满足设计及规范要求</w:t>
            </w:r>
          </w:p>
          <w:p w14:paraId="53046B59">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7.本项清单综合单已包含螺栓、螺母及垫片等，具体要求详设计及规范要求</w:t>
            </w:r>
          </w:p>
        </w:tc>
      </w:tr>
      <w:tr w14:paraId="58F7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right w:val="single" w:color="auto" w:sz="4" w:space="0"/>
            </w:tcBorders>
            <w:vAlign w:val="center"/>
          </w:tcPr>
          <w:p w14:paraId="1C959A84">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32557E84">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不锈钢配管 SC50</w:t>
            </w:r>
          </w:p>
        </w:tc>
        <w:tc>
          <w:tcPr>
            <w:tcW w:w="709" w:type="dxa"/>
            <w:tcBorders>
              <w:top w:val="single" w:color="auto" w:sz="4" w:space="0"/>
              <w:left w:val="single" w:color="auto" w:sz="4" w:space="0"/>
              <w:bottom w:val="single" w:color="auto" w:sz="4" w:space="0"/>
              <w:right w:val="single" w:color="auto" w:sz="4" w:space="0"/>
            </w:tcBorders>
            <w:vAlign w:val="center"/>
          </w:tcPr>
          <w:p w14:paraId="14E34926">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4米</w:t>
            </w:r>
          </w:p>
        </w:tc>
        <w:tc>
          <w:tcPr>
            <w:tcW w:w="6095" w:type="dxa"/>
            <w:tcBorders>
              <w:left w:val="single" w:color="auto" w:sz="4" w:space="0"/>
              <w:bottom w:val="single" w:color="auto" w:sz="4" w:space="0"/>
              <w:right w:val="single" w:color="auto" w:sz="4" w:space="0"/>
            </w:tcBorders>
            <w:vAlign w:val="center"/>
          </w:tcPr>
          <w:p w14:paraId="4CE9772D">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1.名称：不锈钢配管</w:t>
            </w:r>
          </w:p>
          <w:p w14:paraId="338DC7F3">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2.材质：不锈钢304</w:t>
            </w:r>
          </w:p>
          <w:p w14:paraId="613C7D82">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3.规格：SC50</w:t>
            </w:r>
          </w:p>
          <w:p w14:paraId="68A7C1F6">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4.配置形式及部位：砖、混凝土结构明敷、暗敷、吊顶内等综合考虑</w:t>
            </w:r>
          </w:p>
          <w:p w14:paraId="06C8DD20">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5.管道防腐：详设计</w:t>
            </w:r>
          </w:p>
          <w:p w14:paraId="62D7D78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6.预留孔洞、打孔洞，预留槽、剔槽及混凝土砂浆补孔洞、补槽</w:t>
            </w:r>
          </w:p>
          <w:p w14:paraId="0D74847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7.支架制作、安装；含管件、所有附件；接地（含跨接线），按规范要求刷漆及防火涂料</w:t>
            </w:r>
          </w:p>
          <w:p w14:paraId="4A0B10C4">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8.包含过接盒，过线盒白面板</w:t>
            </w:r>
          </w:p>
          <w:p w14:paraId="258EFDE1">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9.其他要求：满足设计、相关图集、标准及招标技术要求</w:t>
            </w:r>
          </w:p>
          <w:p w14:paraId="6E79FD4F">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10.不锈钢管穿墙板、顶板时，洞口四周用不锈钢装饰环包边，并打胶（卫生级）密封</w:t>
            </w:r>
          </w:p>
        </w:tc>
      </w:tr>
      <w:tr w14:paraId="3A16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left w:val="single" w:color="auto" w:sz="4" w:space="0"/>
              <w:bottom w:val="single" w:color="auto" w:sz="4" w:space="0"/>
              <w:right w:val="single" w:color="auto" w:sz="4" w:space="0"/>
            </w:tcBorders>
            <w:vAlign w:val="center"/>
          </w:tcPr>
          <w:p w14:paraId="3319B7A2">
            <w:pPr>
              <w:jc w:val="center"/>
              <w:rPr>
                <w:rFonts w:ascii="仿宋" w:hAnsi="仿宋" w:eastAsia="仿宋"/>
                <w:sz w:val="24"/>
                <w:szCs w:val="24"/>
                <w:highlight w:val="yellow"/>
                <w:lang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14:paraId="7CA6A281">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保护性拆除及恢复安装灯具</w:t>
            </w:r>
          </w:p>
        </w:tc>
        <w:tc>
          <w:tcPr>
            <w:tcW w:w="709" w:type="dxa"/>
            <w:tcBorders>
              <w:top w:val="single" w:color="auto" w:sz="4" w:space="0"/>
              <w:left w:val="single" w:color="auto" w:sz="4" w:space="0"/>
              <w:bottom w:val="single" w:color="auto" w:sz="4" w:space="0"/>
              <w:right w:val="single" w:color="auto" w:sz="4" w:space="0"/>
            </w:tcBorders>
            <w:vAlign w:val="center"/>
          </w:tcPr>
          <w:p w14:paraId="1FB53B35">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1套</w:t>
            </w:r>
          </w:p>
        </w:tc>
        <w:tc>
          <w:tcPr>
            <w:tcW w:w="6095" w:type="dxa"/>
            <w:tcBorders>
              <w:left w:val="single" w:color="auto" w:sz="4" w:space="0"/>
              <w:bottom w:val="single" w:color="auto" w:sz="4" w:space="0"/>
              <w:right w:val="single" w:color="auto" w:sz="4" w:space="0"/>
            </w:tcBorders>
            <w:vAlign w:val="center"/>
          </w:tcPr>
          <w:p w14:paraId="06AD1BFA">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1.保护性拆除及恢复安装灯具</w:t>
            </w:r>
          </w:p>
        </w:tc>
      </w:tr>
      <w:tr w14:paraId="14B1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Borders>
              <w:left w:val="single" w:color="auto" w:sz="4" w:space="0"/>
              <w:right w:val="single" w:color="auto" w:sz="4" w:space="0"/>
            </w:tcBorders>
            <w:vAlign w:val="center"/>
          </w:tcPr>
          <w:p w14:paraId="662C6703">
            <w:pPr>
              <w:jc w:val="center"/>
              <w:rPr>
                <w:rFonts w:ascii="仿宋" w:hAnsi="仿宋" w:eastAsia="仿宋"/>
                <w:sz w:val="24"/>
                <w:szCs w:val="24"/>
                <w:lang w:eastAsia="zh-CN"/>
              </w:rPr>
            </w:pPr>
            <w:r>
              <w:rPr>
                <w:rFonts w:hint="eastAsia" w:ascii="仿宋" w:hAnsi="仿宋" w:eastAsia="仿宋"/>
                <w:sz w:val="24"/>
                <w:szCs w:val="24"/>
                <w:lang w:eastAsia="zh-CN"/>
              </w:rPr>
              <w:t>其他</w:t>
            </w:r>
          </w:p>
        </w:tc>
        <w:tc>
          <w:tcPr>
            <w:tcW w:w="9072" w:type="dxa"/>
            <w:gridSpan w:val="3"/>
            <w:tcBorders>
              <w:top w:val="single" w:color="auto" w:sz="4" w:space="0"/>
              <w:left w:val="single" w:color="auto" w:sz="4" w:space="0"/>
              <w:bottom w:val="single" w:color="auto" w:sz="4" w:space="0"/>
              <w:right w:val="single" w:color="auto" w:sz="4" w:space="0"/>
            </w:tcBorders>
            <w:vAlign w:val="center"/>
          </w:tcPr>
          <w:p w14:paraId="3359BCEB">
            <w:pPr>
              <w:rPr>
                <w:rFonts w:ascii="仿宋" w:hAnsi="仿宋" w:eastAsia="仿宋"/>
                <w:color w:val="000000" w:themeColor="text1"/>
                <w:szCs w:val="22"/>
                <w:lang w:eastAsia="zh-CN"/>
                <w14:textFill>
                  <w14:solidFill>
                    <w14:schemeClr w14:val="tx1"/>
                  </w14:solidFill>
                </w14:textFill>
              </w:rPr>
            </w:pPr>
          </w:p>
        </w:tc>
      </w:tr>
    </w:tbl>
    <w:p w14:paraId="121B889A">
      <w:pPr>
        <w:pStyle w:val="55"/>
        <w:widowControl w:val="0"/>
        <w:tabs>
          <w:tab w:val="left" w:pos="851"/>
        </w:tabs>
        <w:ind w:left="840" w:firstLine="0" w:firstLineChars="0"/>
        <w:jc w:val="both"/>
        <w:rPr>
          <w:rFonts w:ascii="仿宋" w:hAnsi="仿宋" w:eastAsia="仿宋" w:cs="仿宋"/>
          <w:b/>
          <w:sz w:val="28"/>
          <w:szCs w:val="36"/>
          <w:lang w:eastAsia="zh-CN"/>
        </w:rPr>
      </w:pPr>
    </w:p>
    <w:p w14:paraId="17A26717">
      <w:pPr>
        <w:pStyle w:val="55"/>
        <w:widowControl w:val="0"/>
        <w:numPr>
          <w:ilvl w:val="0"/>
          <w:numId w:val="10"/>
        </w:numPr>
        <w:tabs>
          <w:tab w:val="left" w:pos="851"/>
        </w:tabs>
        <w:ind w:hanging="556"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其他：</w:t>
      </w:r>
    </w:p>
    <w:p w14:paraId="5145FEED">
      <w:pPr>
        <w:pStyle w:val="55"/>
        <w:widowControl w:val="0"/>
        <w:tabs>
          <w:tab w:val="left" w:pos="851"/>
        </w:tabs>
        <w:ind w:left="840" w:firstLine="0" w:firstLineChars="0"/>
        <w:rPr>
          <w:rFonts w:ascii="仿宋" w:hAnsi="仿宋" w:eastAsia="仿宋" w:cs="仿宋"/>
          <w:b/>
          <w:sz w:val="28"/>
          <w:szCs w:val="36"/>
          <w:lang w:eastAsia="zh-CN"/>
        </w:rPr>
      </w:pPr>
      <w:r>
        <w:rPr>
          <w:rFonts w:hint="eastAsia" w:ascii="仿宋" w:hAnsi="仿宋" w:eastAsia="仿宋" w:cs="仿宋"/>
          <w:bCs/>
          <w:sz w:val="28"/>
          <w:szCs w:val="36"/>
          <w:lang w:eastAsia="zh-CN"/>
        </w:rPr>
        <w:t>1、设备安装示意</w:t>
      </w:r>
      <w:bookmarkStart w:id="6" w:name="_GoBack"/>
      <w:bookmarkEnd w:id="6"/>
    </w:p>
    <w:sectPr>
      <w:footerReference r:id="rId4" w:type="default"/>
      <w:type w:val="continuous"/>
      <w:pgSz w:w="11906" w:h="16838"/>
      <w:pgMar w:top="1418" w:right="1134" w:bottom="1021" w:left="1134" w:header="720" w:footer="45"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8"/>
      <w:tblW w:w="10314" w:type="dxa"/>
      <w:tblInd w:w="0" w:type="dxa"/>
      <w:tblLayout w:type="fixed"/>
      <w:tblCellMar>
        <w:top w:w="0" w:type="dxa"/>
        <w:left w:w="108" w:type="dxa"/>
        <w:bottom w:w="0" w:type="dxa"/>
        <w:right w:w="108" w:type="dxa"/>
      </w:tblCellMar>
    </w:tblPr>
    <w:tblGrid>
      <w:gridCol w:w="7054"/>
      <w:gridCol w:w="3260"/>
    </w:tblGrid>
    <w:tr w14:paraId="15EDCDB3">
      <w:tblPrEx>
        <w:tblCellMar>
          <w:top w:w="0" w:type="dxa"/>
          <w:left w:w="108" w:type="dxa"/>
          <w:bottom w:w="0" w:type="dxa"/>
          <w:right w:w="108" w:type="dxa"/>
        </w:tblCellMar>
      </w:tblPrEx>
      <w:tc>
        <w:tcPr>
          <w:tcW w:w="7054" w:type="dxa"/>
        </w:tcPr>
        <w:p w14:paraId="2612AAA7">
          <w:pPr>
            <w:pStyle w:val="25"/>
            <w:tabs>
              <w:tab w:val="left" w:leader="dot" w:pos="6521"/>
              <w:tab w:val="clear" w:pos="4153"/>
              <w:tab w:val="clear" w:pos="8306"/>
            </w:tabs>
            <w:spacing w:before="120" w:after="240"/>
            <w:rPr>
              <w:sz w:val="20"/>
            </w:rPr>
          </w:pPr>
        </w:p>
      </w:tc>
      <w:tc>
        <w:tcPr>
          <w:tcW w:w="3260" w:type="dxa"/>
        </w:tcPr>
        <w:p w14:paraId="35298C08">
          <w:pPr>
            <w:pStyle w:val="25"/>
            <w:tabs>
              <w:tab w:val="left" w:leader="dot" w:pos="4962"/>
              <w:tab w:val="clear" w:pos="4153"/>
              <w:tab w:val="clear" w:pos="8306"/>
            </w:tabs>
            <w:spacing w:before="120" w:after="240"/>
            <w:rPr>
              <w:sz w:val="20"/>
            </w:rPr>
          </w:pPr>
        </w:p>
      </w:tc>
    </w:tr>
    <w:tr w14:paraId="4477E622">
      <w:tblPrEx>
        <w:tblCellMar>
          <w:top w:w="0" w:type="dxa"/>
          <w:left w:w="108" w:type="dxa"/>
          <w:bottom w:w="0" w:type="dxa"/>
          <w:right w:w="108" w:type="dxa"/>
        </w:tblCellMar>
      </w:tblPrEx>
      <w:tc>
        <w:tcPr>
          <w:tcW w:w="7054" w:type="dxa"/>
        </w:tcPr>
        <w:p w14:paraId="5EF907BE">
          <w:pPr>
            <w:pStyle w:val="25"/>
            <w:tabs>
              <w:tab w:val="left" w:leader="dot" w:pos="6521"/>
              <w:tab w:val="clear" w:pos="4153"/>
              <w:tab w:val="clear" w:pos="8306"/>
            </w:tabs>
            <w:spacing w:before="120" w:after="240"/>
            <w:rPr>
              <w:sz w:val="20"/>
            </w:rPr>
          </w:pPr>
        </w:p>
      </w:tc>
      <w:tc>
        <w:tcPr>
          <w:tcW w:w="3260" w:type="dxa"/>
        </w:tcPr>
        <w:p w14:paraId="12AAFB50">
          <w:pPr>
            <w:pStyle w:val="25"/>
            <w:tabs>
              <w:tab w:val="left" w:leader="dot" w:pos="4962"/>
              <w:tab w:val="clear" w:pos="4153"/>
              <w:tab w:val="clear" w:pos="8306"/>
            </w:tabs>
            <w:spacing w:before="120" w:after="240"/>
            <w:rPr>
              <w:sz w:val="20"/>
            </w:rPr>
          </w:pPr>
        </w:p>
      </w:tc>
    </w:tr>
  </w:tbl>
  <w:p w14:paraId="46C4776D">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53"/>
      <w:gridCol w:w="2906"/>
      <w:gridCol w:w="1170"/>
      <w:gridCol w:w="2409"/>
    </w:tblGrid>
    <w:tr w14:paraId="3526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985" w:type="dxa"/>
          <w:vMerge w:val="restart"/>
          <w:vAlign w:val="center"/>
        </w:tcPr>
        <w:p w14:paraId="040F3748">
          <w:pPr>
            <w:jc w:val="center"/>
          </w:pPr>
          <w:r>
            <w:object>
              <v:shape id="_x0000_i1026" o:spt="75" type="#_x0000_t75" style="height:52pt;width:67pt;" o:ole="t" filled="f" o:preferrelative="t" stroked="f" coordsize="21600,21600">
                <v:path/>
                <v:fill on="f" focussize="0,0"/>
                <v:stroke on="f" joinstyle="miter"/>
                <v:imagedata r:id="rId2" o:title=""/>
                <o:lock v:ext="edit" aspectratio="t"/>
                <w10:wrap type="none"/>
                <w10:anchorlock/>
              </v:shape>
              <o:OLEObject Type="Embed" ProgID="WordPro.Document" ShapeID="_x0000_i1026" DrawAspect="Content" ObjectID="_1468075725" r:id="rId1">
                <o:LockedField>false</o:LockedField>
              </o:OLEObject>
            </w:object>
          </w:r>
        </w:p>
      </w:tc>
      <w:tc>
        <w:tcPr>
          <w:tcW w:w="7938" w:type="dxa"/>
          <w:gridSpan w:val="4"/>
          <w:vAlign w:val="center"/>
        </w:tcPr>
        <w:p w14:paraId="0411A7B5">
          <w:pPr>
            <w:pStyle w:val="26"/>
            <w:spacing w:before="0" w:after="0"/>
            <w:jc w:val="center"/>
            <w:rPr>
              <w:rFonts w:cs="Arial"/>
              <w:b/>
              <w:color w:val="FF0000"/>
              <w:sz w:val="24"/>
              <w:szCs w:val="24"/>
              <w:lang w:eastAsia="zh-CN"/>
            </w:rPr>
          </w:pPr>
          <w:r>
            <w:rPr>
              <w:rFonts w:hint="eastAsia" w:ascii="Arial Unicode MS" w:hAnsi="Arial Unicode MS" w:eastAsia="Arial Unicode MS" w:cs="Arial Unicode MS"/>
              <w:b/>
              <w:color w:val="FF0000"/>
              <w:sz w:val="28"/>
              <w:szCs w:val="28"/>
              <w:lang w:eastAsia="zh-CN"/>
            </w:rPr>
            <w:t>成都</w:t>
          </w:r>
          <w:r>
            <w:rPr>
              <w:rFonts w:hint="eastAsia" w:ascii="Arial Unicode MS" w:hAnsi="Arial Unicode MS" w:eastAsia="Arial Unicode MS" w:cs="Arial Unicode MS"/>
              <w:b/>
              <w:color w:val="FF0000"/>
              <w:sz w:val="24"/>
              <w:szCs w:val="24"/>
              <w:lang w:eastAsia="zh-CN"/>
            </w:rPr>
            <w:t>生物制</w:t>
          </w:r>
          <w:r>
            <w:rPr>
              <w:rFonts w:hint="eastAsia" w:ascii="Arial Unicode MS" w:hAnsi="Arial Unicode MS" w:eastAsia="Arial Unicode MS" w:cs="Arial Unicode MS"/>
              <w:b/>
              <w:color w:val="FF0000"/>
              <w:sz w:val="28"/>
              <w:szCs w:val="28"/>
              <w:lang w:eastAsia="zh-CN"/>
            </w:rPr>
            <w:t>品研究所</w:t>
          </w:r>
        </w:p>
        <w:p w14:paraId="345B7F0E">
          <w:pPr>
            <w:pStyle w:val="26"/>
            <w:tabs>
              <w:tab w:val="left" w:pos="3577"/>
              <w:tab w:val="left" w:pos="3828"/>
              <w:tab w:val="left" w:pos="3970"/>
              <w:tab w:val="left" w:pos="4112"/>
              <w:tab w:val="left" w:pos="4537"/>
            </w:tabs>
            <w:spacing w:before="0" w:after="120"/>
            <w:jc w:val="center"/>
            <w:rPr>
              <w:rFonts w:ascii="Times New Roman" w:hAnsi="Times New Roman"/>
              <w:b/>
              <w:sz w:val="24"/>
              <w:szCs w:val="24"/>
              <w:lang w:eastAsia="zh-CN"/>
            </w:rPr>
          </w:pPr>
          <w:r>
            <w:rPr>
              <w:rFonts w:ascii="Times New Roman" w:hAnsi="Times New Roman"/>
              <w:b/>
              <w:sz w:val="24"/>
              <w:szCs w:val="24"/>
              <w:lang w:eastAsia="zh-CN"/>
            </w:rPr>
            <w:t>Chengdu Institute of Biological Products</w:t>
          </w:r>
        </w:p>
      </w:tc>
    </w:tr>
    <w:tr w14:paraId="64995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985" w:type="dxa"/>
          <w:vMerge w:val="continue"/>
          <w:vAlign w:val="center"/>
        </w:tcPr>
        <w:p w14:paraId="0FE7C500">
          <w:pPr>
            <w:jc w:val="center"/>
          </w:pPr>
        </w:p>
      </w:tc>
      <w:tc>
        <w:tcPr>
          <w:tcW w:w="7938" w:type="dxa"/>
          <w:gridSpan w:val="4"/>
          <w:vAlign w:val="center"/>
        </w:tcPr>
        <w:p w14:paraId="497D3CFC">
          <w:pPr>
            <w:pStyle w:val="46"/>
          </w:pPr>
          <w:r>
            <w:t>Protocol Title</w:t>
          </w:r>
        </w:p>
      </w:tc>
    </w:tr>
    <w:tr w14:paraId="01AB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5" w:type="dxa"/>
          <w:vMerge w:val="continue"/>
          <w:vAlign w:val="center"/>
        </w:tcPr>
        <w:p w14:paraId="6A420598">
          <w:pPr>
            <w:spacing w:before="60" w:after="60"/>
            <w:rPr>
              <w:sz w:val="20"/>
            </w:rPr>
          </w:pPr>
        </w:p>
      </w:tc>
      <w:tc>
        <w:tcPr>
          <w:tcW w:w="1453" w:type="dxa"/>
          <w:tcBorders>
            <w:right w:val="nil"/>
          </w:tcBorders>
          <w:vAlign w:val="center"/>
        </w:tcPr>
        <w:p w14:paraId="01DD8DB6">
          <w:pPr>
            <w:spacing w:before="60" w:after="60"/>
            <w:rPr>
              <w:sz w:val="20"/>
            </w:rPr>
          </w:pPr>
          <w:r>
            <w:rPr>
              <w:sz w:val="20"/>
            </w:rPr>
            <w:t>Protocol No.</w:t>
          </w:r>
        </w:p>
      </w:tc>
      <w:tc>
        <w:tcPr>
          <w:tcW w:w="2906" w:type="dxa"/>
          <w:tcBorders>
            <w:left w:val="nil"/>
          </w:tcBorders>
          <w:vAlign w:val="center"/>
        </w:tcPr>
        <w:p w14:paraId="2B922B67">
          <w:pPr>
            <w:spacing w:before="60" w:after="60"/>
            <w:rPr>
              <w:color w:val="FF0000"/>
              <w:sz w:val="20"/>
            </w:rPr>
          </w:pPr>
          <w:r>
            <w:rPr>
              <w:color w:val="FF0000"/>
              <w:sz w:val="20"/>
            </w:rPr>
            <w:t>&lt;Enter Protocol # here&gt;</w:t>
          </w:r>
        </w:p>
      </w:tc>
      <w:tc>
        <w:tcPr>
          <w:tcW w:w="1170" w:type="dxa"/>
          <w:tcBorders>
            <w:left w:val="nil"/>
            <w:right w:val="nil"/>
          </w:tcBorders>
          <w:vAlign w:val="center"/>
        </w:tcPr>
        <w:p w14:paraId="2197CF4F">
          <w:pPr>
            <w:spacing w:before="60" w:after="60"/>
            <w:rPr>
              <w:sz w:val="20"/>
            </w:rPr>
          </w:pPr>
          <w:r>
            <w:rPr>
              <w:sz w:val="20"/>
            </w:rPr>
            <w:t xml:space="preserve">Page </w:t>
          </w:r>
        </w:p>
      </w:tc>
      <w:tc>
        <w:tcPr>
          <w:tcW w:w="2409" w:type="dxa"/>
          <w:tcBorders>
            <w:top w:val="nil"/>
            <w:left w:val="nil"/>
          </w:tcBorders>
          <w:vAlign w:val="center"/>
        </w:tcPr>
        <w:p w14:paraId="57F8DFB7">
          <w:pPr>
            <w:spacing w:before="60" w:after="60"/>
            <w:rPr>
              <w:sz w:val="20"/>
              <w:lang w:eastAsia="zh-CN"/>
            </w:rPr>
          </w:pPr>
          <w:r>
            <w:rPr>
              <w:sz w:val="20"/>
            </w:rPr>
            <w:fldChar w:fldCharType="begin"/>
          </w:r>
          <w:r>
            <w:rPr>
              <w:sz w:val="20"/>
            </w:rPr>
            <w:instrText xml:space="preserve"> PAGE  \* MERGEFORMAT </w:instrText>
          </w:r>
          <w:r>
            <w:rPr>
              <w:sz w:val="20"/>
            </w:rPr>
            <w:fldChar w:fldCharType="separate"/>
          </w:r>
          <w:r>
            <w:rPr>
              <w:sz w:val="20"/>
            </w:rPr>
            <w:t>5</w:t>
          </w:r>
          <w:r>
            <w:rPr>
              <w:sz w:val="20"/>
            </w:rPr>
            <w:fldChar w:fldCharType="end"/>
          </w:r>
          <w:r>
            <w:rPr>
              <w:sz w:val="20"/>
            </w:rPr>
            <w:t xml:space="preserve"> of </w:t>
          </w:r>
          <w:r>
            <w:rPr>
              <w:rFonts w:hint="eastAsia"/>
              <w:sz w:val="20"/>
              <w:lang w:eastAsia="zh-CN"/>
            </w:rPr>
            <w:t>5</w:t>
          </w:r>
        </w:p>
      </w:tc>
    </w:tr>
  </w:tbl>
  <w:p w14:paraId="262AFDCE">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9"/>
      <w:lvlText w:val="%1."/>
      <w:lvlJc w:val="left"/>
      <w:pPr>
        <w:tabs>
          <w:tab w:val="left" w:pos="926"/>
        </w:tabs>
        <w:ind w:left="926" w:hanging="360"/>
      </w:pPr>
    </w:lvl>
  </w:abstractNum>
  <w:abstractNum w:abstractNumId="1">
    <w:nsid w:val="FFFFFF7F"/>
    <w:multiLevelType w:val="singleLevel"/>
    <w:tmpl w:val="FFFFFF7F"/>
    <w:lvl w:ilvl="0" w:tentative="0">
      <w:start w:val="1"/>
      <w:numFmt w:val="decimal"/>
      <w:pStyle w:val="12"/>
      <w:lvlText w:val="%1."/>
      <w:lvlJc w:val="left"/>
      <w:pPr>
        <w:tabs>
          <w:tab w:val="left" w:pos="643"/>
        </w:tabs>
        <w:ind w:left="643" w:hanging="360"/>
      </w:pPr>
      <w:rPr>
        <w:rFonts w:hint="default" w:ascii="Arial" w:hAnsi="Arial"/>
        <w:b w:val="0"/>
        <w:i w:val="0"/>
        <w:sz w:val="18"/>
      </w:rPr>
    </w:lvl>
  </w:abstractNum>
  <w:abstractNum w:abstractNumId="2">
    <w:nsid w:val="FFFFFF88"/>
    <w:multiLevelType w:val="singleLevel"/>
    <w:tmpl w:val="FFFFFF88"/>
    <w:lvl w:ilvl="0" w:tentative="0">
      <w:start w:val="1"/>
      <w:numFmt w:val="decimal"/>
      <w:pStyle w:val="13"/>
      <w:lvlText w:val="%1."/>
      <w:lvlJc w:val="left"/>
      <w:pPr>
        <w:tabs>
          <w:tab w:val="left" w:pos="360"/>
        </w:tabs>
        <w:ind w:left="360" w:hanging="360"/>
      </w:pPr>
    </w:lvl>
  </w:abstractNum>
  <w:abstractNum w:abstractNumId="3">
    <w:nsid w:val="035752FE"/>
    <w:multiLevelType w:val="multilevel"/>
    <w:tmpl w:val="035752FE"/>
    <w:lvl w:ilvl="0" w:tentative="0">
      <w:start w:val="1"/>
      <w:numFmt w:val="decimal"/>
      <w:lvlText w:val="%1、"/>
      <w:lvlJc w:val="left"/>
      <w:pPr>
        <w:ind w:left="720" w:hanging="720"/>
      </w:pPr>
      <w:rPr>
        <w:rFonts w:hint="default" w:ascii="仿宋" w:hAnsi="仿宋" w:eastAsia="仿宋"/>
        <w:b/>
        <w:bCs/>
        <w:sz w:val="28"/>
        <w:szCs w:val="28"/>
      </w:rPr>
    </w:lvl>
    <w:lvl w:ilvl="1" w:tentative="0">
      <w:start w:val="1"/>
      <w:numFmt w:val="decimalEnclosedCircle"/>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8678FD"/>
    <w:multiLevelType w:val="multilevel"/>
    <w:tmpl w:val="0D8678FD"/>
    <w:lvl w:ilvl="0" w:tentative="0">
      <w:start w:val="1"/>
      <w:numFmt w:val="chineseCountingThousand"/>
      <w:lvlText w:val="%1、"/>
      <w:lvlJc w:val="left"/>
      <w:pPr>
        <w:ind w:left="840" w:hanging="420"/>
      </w:pPr>
      <w:rPr>
        <w:b/>
        <w:bCs w:val="0"/>
      </w:rPr>
    </w:lvl>
    <w:lvl w:ilvl="1" w:tentative="0">
      <w:start w:val="1"/>
      <w:numFmt w:val="decimalEnclosedCircle"/>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8703E5A"/>
    <w:multiLevelType w:val="multilevel"/>
    <w:tmpl w:val="18703E5A"/>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CD42270"/>
    <w:multiLevelType w:val="multilevel"/>
    <w:tmpl w:val="1CD42270"/>
    <w:lvl w:ilvl="0" w:tentative="0">
      <w:start w:val="1"/>
      <w:numFmt w:val="decimal"/>
      <w:pStyle w:val="2"/>
      <w:lvlText w:val="%1.0"/>
      <w:lvlJc w:val="left"/>
      <w:pPr>
        <w:tabs>
          <w:tab w:val="left" w:pos="737"/>
        </w:tabs>
        <w:ind w:left="737" w:hanging="737"/>
      </w:pPr>
      <w:rPr>
        <w:rFonts w:hint="default" w:ascii="Arial" w:hAnsi="Arial"/>
        <w:b/>
        <w:i w:val="0"/>
        <w:sz w:val="28"/>
      </w:rPr>
    </w:lvl>
    <w:lvl w:ilvl="1" w:tentative="0">
      <w:start w:val="1"/>
      <w:numFmt w:val="decimal"/>
      <w:lvlText w:val="%1.%2"/>
      <w:lvlJc w:val="left"/>
      <w:pPr>
        <w:tabs>
          <w:tab w:val="left" w:pos="737"/>
        </w:tabs>
        <w:ind w:left="737" w:hanging="737"/>
      </w:pPr>
      <w:rPr>
        <w:rFonts w:hint="default" w:ascii="Arial" w:hAnsi="Arial"/>
        <w:b w:val="0"/>
        <w:i w:val="0"/>
        <w:sz w:val="20"/>
        <w:szCs w:val="20"/>
      </w:rPr>
    </w:lvl>
    <w:lvl w:ilvl="2" w:tentative="0">
      <w:start w:val="1"/>
      <w:numFmt w:val="decimal"/>
      <w:pStyle w:val="4"/>
      <w:lvlText w:val="%1.%2.%3"/>
      <w:lvlJc w:val="left"/>
      <w:pPr>
        <w:tabs>
          <w:tab w:val="left" w:pos="1457"/>
        </w:tabs>
        <w:ind w:left="1457" w:hanging="720"/>
      </w:pPr>
      <w:rPr>
        <w:rFonts w:hint="default" w:ascii="Arial" w:hAnsi="Arial"/>
        <w:b w:val="0"/>
        <w:i w:val="0"/>
        <w:sz w:val="20"/>
        <w:szCs w:val="20"/>
      </w:rPr>
    </w:lvl>
    <w:lvl w:ilvl="3" w:tentative="0">
      <w:start w:val="1"/>
      <w:numFmt w:val="decimal"/>
      <w:pStyle w:val="5"/>
      <w:lvlText w:val="%1.%2.%3.%4"/>
      <w:lvlJc w:val="left"/>
      <w:pPr>
        <w:tabs>
          <w:tab w:val="left" w:pos="1457"/>
        </w:tabs>
        <w:ind w:left="1134" w:hanging="397"/>
      </w:pPr>
      <w:rPr>
        <w:rFonts w:hint="default" w:ascii="Arial" w:hAnsi="Arial"/>
        <w:b w:val="0"/>
        <w:i w:val="0"/>
        <w:sz w:val="20"/>
        <w:szCs w:val="20"/>
      </w:rPr>
    </w:lvl>
    <w:lvl w:ilvl="4" w:tentative="0">
      <w:start w:val="1"/>
      <w:numFmt w:val="decimal"/>
      <w:pStyle w:val="6"/>
      <w:lvlText w:val="%1.%2.%3.%4.%5"/>
      <w:lvlJc w:val="left"/>
      <w:pPr>
        <w:tabs>
          <w:tab w:val="left" w:pos="3402"/>
        </w:tabs>
        <w:ind w:left="3402" w:hanging="3402"/>
      </w:pPr>
      <w:rPr>
        <w:rFonts w:hint="default"/>
      </w:rPr>
    </w:lvl>
    <w:lvl w:ilvl="5" w:tentative="0">
      <w:start w:val="1"/>
      <w:numFmt w:val="decimal"/>
      <w:lvlText w:val="%1.%2.%3.%4.%5.%6"/>
      <w:lvlJc w:val="left"/>
      <w:pPr>
        <w:tabs>
          <w:tab w:val="left" w:pos="0"/>
        </w:tabs>
        <w:ind w:left="0" w:firstLine="0"/>
      </w:pPr>
      <w:rPr>
        <w:rFonts w:hint="default"/>
      </w:rPr>
    </w:lvl>
    <w:lvl w:ilvl="6" w:tentative="0">
      <w:start w:val="1"/>
      <w:numFmt w:val="decimal"/>
      <w:lvlText w:val="%1.%2.%3.%4.%5.%6.%7"/>
      <w:lvlJc w:val="left"/>
      <w:pPr>
        <w:tabs>
          <w:tab w:val="left" w:pos="0"/>
        </w:tabs>
        <w:ind w:left="0" w:firstLine="0"/>
      </w:pPr>
      <w:rPr>
        <w:rFonts w:hint="default"/>
      </w:rPr>
    </w:lvl>
    <w:lvl w:ilvl="7" w:tentative="0">
      <w:start w:val="1"/>
      <w:numFmt w:val="decimal"/>
      <w:lvlText w:val="%1.%2.%3.%4.%5.%6.%7.%8"/>
      <w:lvlJc w:val="left"/>
      <w:pPr>
        <w:tabs>
          <w:tab w:val="left" w:pos="0"/>
        </w:tabs>
        <w:ind w:left="0" w:firstLine="0"/>
      </w:pPr>
      <w:rPr>
        <w:rFonts w:hint="default"/>
      </w:rPr>
    </w:lvl>
    <w:lvl w:ilvl="8" w:tentative="0">
      <w:start w:val="1"/>
      <w:numFmt w:val="decimal"/>
      <w:lvlText w:val="%1.%2.%3.%4.%5.%6.%7.%8.%9"/>
      <w:lvlJc w:val="left"/>
      <w:pPr>
        <w:tabs>
          <w:tab w:val="left" w:pos="0"/>
        </w:tabs>
        <w:ind w:left="0" w:firstLine="0"/>
      </w:pPr>
      <w:rPr>
        <w:rFonts w:hint="default"/>
      </w:rPr>
    </w:lvl>
  </w:abstractNum>
  <w:abstractNum w:abstractNumId="7">
    <w:nsid w:val="1F2B60D9"/>
    <w:multiLevelType w:val="multilevel"/>
    <w:tmpl w:val="1F2B60D9"/>
    <w:lvl w:ilvl="0" w:tentative="0">
      <w:start w:val="1"/>
      <w:numFmt w:val="decimal"/>
      <w:lvlText w:val="%1."/>
      <w:lvlJc w:val="left"/>
      <w:pPr>
        <w:ind w:left="420" w:hanging="420"/>
      </w:pPr>
      <w:rPr>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5943FE"/>
    <w:multiLevelType w:val="multilevel"/>
    <w:tmpl w:val="235943F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0E754B2"/>
    <w:multiLevelType w:val="singleLevel"/>
    <w:tmpl w:val="30E754B2"/>
    <w:lvl w:ilvl="0" w:tentative="0">
      <w:start w:val="1"/>
      <w:numFmt w:val="bullet"/>
      <w:pStyle w:val="47"/>
      <w:lvlText w:val=""/>
      <w:lvlJc w:val="left"/>
      <w:pPr>
        <w:tabs>
          <w:tab w:val="left" w:pos="1551"/>
        </w:tabs>
        <w:ind w:left="1531" w:hanging="340"/>
      </w:pPr>
      <w:rPr>
        <w:rFonts w:hint="default" w:ascii="Symbol" w:hAnsi="Symbol"/>
      </w:rPr>
    </w:lvl>
  </w:abstractNum>
  <w:abstractNum w:abstractNumId="10">
    <w:nsid w:val="335B6690"/>
    <w:multiLevelType w:val="multilevel"/>
    <w:tmpl w:val="335B6690"/>
    <w:lvl w:ilvl="0" w:tentative="0">
      <w:start w:val="1"/>
      <w:numFmt w:val="decimal"/>
      <w:lvlText w:val="%1."/>
      <w:lvlJc w:val="left"/>
      <w:pPr>
        <w:ind w:left="420" w:hanging="420"/>
      </w:pPr>
      <w:rPr>
        <w:rFonts w:hint="eastAsia"/>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1">
    <w:nsid w:val="38683811"/>
    <w:multiLevelType w:val="singleLevel"/>
    <w:tmpl w:val="38683811"/>
    <w:lvl w:ilvl="0" w:tentative="0">
      <w:start w:val="1"/>
      <w:numFmt w:val="decimal"/>
      <w:lvlText w:val="%1."/>
      <w:lvlJc w:val="left"/>
      <w:pPr>
        <w:ind w:left="425" w:hanging="425"/>
      </w:pPr>
      <w:rPr>
        <w:rFonts w:hint="default"/>
      </w:rPr>
    </w:lvl>
  </w:abstractNum>
  <w:abstractNum w:abstractNumId="12">
    <w:nsid w:val="3ED366C1"/>
    <w:multiLevelType w:val="multilevel"/>
    <w:tmpl w:val="3ED366C1"/>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431F3357"/>
    <w:multiLevelType w:val="multilevel"/>
    <w:tmpl w:val="431F3357"/>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4DB96B20"/>
    <w:multiLevelType w:val="singleLevel"/>
    <w:tmpl w:val="4DB96B20"/>
    <w:lvl w:ilvl="0" w:tentative="0">
      <w:start w:val="1"/>
      <w:numFmt w:val="bullet"/>
      <w:pStyle w:val="48"/>
      <w:lvlText w:val=""/>
      <w:lvlJc w:val="left"/>
      <w:pPr>
        <w:tabs>
          <w:tab w:val="left" w:pos="1551"/>
        </w:tabs>
        <w:ind w:left="1531" w:hanging="340"/>
      </w:pPr>
      <w:rPr>
        <w:rFonts w:hint="default" w:ascii="Symbol" w:hAnsi="Symbol"/>
      </w:rPr>
    </w:lvl>
  </w:abstractNum>
  <w:abstractNum w:abstractNumId="15">
    <w:nsid w:val="4FFD51BE"/>
    <w:multiLevelType w:val="singleLevel"/>
    <w:tmpl w:val="4FFD51BE"/>
    <w:lvl w:ilvl="0" w:tentative="0">
      <w:start w:val="1"/>
      <w:numFmt w:val="decimal"/>
      <w:lvlText w:val="%1."/>
      <w:lvlJc w:val="left"/>
      <w:pPr>
        <w:ind w:left="425" w:hanging="425"/>
      </w:pPr>
      <w:rPr>
        <w:rFonts w:hint="default"/>
      </w:rPr>
    </w:lvl>
  </w:abstractNum>
  <w:abstractNum w:abstractNumId="16">
    <w:nsid w:val="513C2557"/>
    <w:multiLevelType w:val="multilevel"/>
    <w:tmpl w:val="513C2557"/>
    <w:lvl w:ilvl="0" w:tentative="0">
      <w:start w:val="1"/>
      <w:numFmt w:val="decimal"/>
      <w:lvlText w:val="%1.0"/>
      <w:lvlJc w:val="left"/>
      <w:pPr>
        <w:ind w:left="660" w:hanging="660"/>
      </w:pPr>
      <w:rPr>
        <w:rFonts w:hint="default"/>
        <w:b/>
        <w:sz w:val="24"/>
        <w:szCs w:val="24"/>
      </w:rPr>
    </w:lvl>
    <w:lvl w:ilvl="1" w:tentative="0">
      <w:start w:val="1"/>
      <w:numFmt w:val="decimal"/>
      <w:lvlText w:val="%1.%2"/>
      <w:lvlJc w:val="left"/>
      <w:pPr>
        <w:ind w:left="1380" w:hanging="6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17">
    <w:nsid w:val="6CAD799F"/>
    <w:multiLevelType w:val="singleLevel"/>
    <w:tmpl w:val="6CAD799F"/>
    <w:lvl w:ilvl="0" w:tentative="0">
      <w:start w:val="1"/>
      <w:numFmt w:val="bullet"/>
      <w:pStyle w:val="49"/>
      <w:lvlText w:val=""/>
      <w:lvlJc w:val="left"/>
      <w:pPr>
        <w:tabs>
          <w:tab w:val="left" w:pos="360"/>
        </w:tabs>
        <w:ind w:left="360" w:hanging="360"/>
      </w:pPr>
      <w:rPr>
        <w:rFonts w:hint="default" w:ascii="Symbol" w:hAnsi="Symbol"/>
      </w:rPr>
    </w:lvl>
  </w:abstractNum>
  <w:abstractNum w:abstractNumId="18">
    <w:nsid w:val="77CB68CA"/>
    <w:multiLevelType w:val="multilevel"/>
    <w:tmpl w:val="77CB68CA"/>
    <w:lvl w:ilvl="0" w:tentative="0">
      <w:start w:val="1"/>
      <w:numFmt w:val="decimal"/>
      <w:pStyle w:val="53"/>
      <w:lvlText w:val="%1."/>
      <w:lvlJc w:val="left"/>
      <w:pPr>
        <w:tabs>
          <w:tab w:val="left" w:pos="567"/>
        </w:tabs>
        <w:ind w:left="567" w:hanging="567"/>
      </w:pPr>
      <w:rPr>
        <w:rFonts w:hint="eastAsia" w:ascii="黑体" w:hAnsi="Arial" w:eastAsia="黑体"/>
        <w:b w:val="0"/>
        <w:i w:val="0"/>
        <w:sz w:val="21"/>
        <w:szCs w:val="21"/>
      </w:rPr>
    </w:lvl>
    <w:lvl w:ilvl="1" w:tentative="0">
      <w:start w:val="1"/>
      <w:numFmt w:val="decimal"/>
      <w:lvlText w:val="%1.%2"/>
      <w:lvlJc w:val="left"/>
      <w:pPr>
        <w:tabs>
          <w:tab w:val="left" w:pos="1588"/>
        </w:tabs>
        <w:ind w:left="1588" w:hanging="1021"/>
      </w:pPr>
      <w:rPr>
        <w:rFonts w:hint="eastAsia" w:ascii="黑体" w:hAnsi="宋体" w:eastAsia="黑体"/>
        <w:b w:val="0"/>
      </w:rPr>
    </w:lvl>
    <w:lvl w:ilvl="2" w:tentative="0">
      <w:start w:val="1"/>
      <w:numFmt w:val="decimal"/>
      <w:pStyle w:val="51"/>
      <w:lvlText w:val="%1.%2.%3"/>
      <w:lvlJc w:val="left"/>
      <w:pPr>
        <w:tabs>
          <w:tab w:val="left" w:pos="1247"/>
        </w:tabs>
        <w:ind w:left="567" w:firstLine="0"/>
      </w:pPr>
      <w:rPr>
        <w:rFonts w:hint="eastAsia" w:ascii="黑体" w:eastAsia="黑体"/>
        <w:b w:val="0"/>
        <w:sz w:val="21"/>
        <w:szCs w:val="21"/>
      </w:rPr>
    </w:lvl>
    <w:lvl w:ilvl="3" w:tentative="0">
      <w:start w:val="1"/>
      <w:numFmt w:val="decimal"/>
      <w:lvlText w:val="%1.%2.%3.%4"/>
      <w:lvlJc w:val="left"/>
      <w:pPr>
        <w:tabs>
          <w:tab w:val="left" w:pos="864"/>
        </w:tabs>
        <w:ind w:left="864" w:hanging="864"/>
      </w:pPr>
      <w:rPr>
        <w:rFonts w:hint="eastAsia" w:ascii="黑体" w:eastAsia="黑体"/>
        <w:b w:val="0"/>
      </w:rPr>
    </w:lvl>
    <w:lvl w:ilvl="4" w:tentative="0">
      <w:start w:val="1"/>
      <w:numFmt w:val="upperLetter"/>
      <w:lvlText w:val="%5"/>
      <w:lvlJc w:val="left"/>
      <w:pPr>
        <w:tabs>
          <w:tab w:val="left" w:pos="2835"/>
        </w:tabs>
        <w:ind w:left="3175" w:hanging="340"/>
      </w:pPr>
      <w:rPr>
        <w:rFonts w:hint="eastAsia" w:ascii="黑体" w:eastAsia="黑体"/>
      </w:rPr>
    </w:lvl>
    <w:lvl w:ilvl="5" w:tentative="0">
      <w:start w:val="1"/>
      <w:numFmt w:val="lowerLetter"/>
      <w:lvlText w:val="%6)"/>
      <w:lvlJc w:val="left"/>
      <w:pPr>
        <w:tabs>
          <w:tab w:val="left" w:pos="1800"/>
        </w:tabs>
        <w:ind w:left="1152" w:hanging="1152"/>
      </w:pPr>
      <w:rPr>
        <w:rFonts w:hint="eastAsia" w:ascii="黑体" w:eastAsia="黑体"/>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2160"/>
        </w:tabs>
        <w:ind w:left="1440" w:hanging="1440"/>
      </w:pPr>
      <w:rPr>
        <w:rFonts w:hint="default"/>
      </w:rPr>
    </w:lvl>
    <w:lvl w:ilvl="8" w:tentative="0">
      <w:start w:val="1"/>
      <w:numFmt w:val="decimal"/>
      <w:lvlText w:val="%1.%2.%3.%4.%5.%6.%7.%8.%9"/>
      <w:lvlJc w:val="left"/>
      <w:pPr>
        <w:tabs>
          <w:tab w:val="left" w:pos="2520"/>
        </w:tabs>
        <w:ind w:left="1584" w:hanging="1584"/>
      </w:pPr>
      <w:rPr>
        <w:rFonts w:hint="default"/>
      </w:rPr>
    </w:lvl>
  </w:abstractNum>
  <w:num w:numId="1">
    <w:abstractNumId w:val="6"/>
  </w:num>
  <w:num w:numId="2">
    <w:abstractNumId w:val="1"/>
    <w:lvlOverride w:ilvl="0">
      <w:startOverride w:val="1"/>
    </w:lvlOverride>
  </w:num>
  <w:num w:numId="3">
    <w:abstractNumId w:val="2"/>
  </w:num>
  <w:num w:numId="4">
    <w:abstractNumId w:val="0"/>
  </w:num>
  <w:num w:numId="5">
    <w:abstractNumId w:val="9"/>
  </w:num>
  <w:num w:numId="6">
    <w:abstractNumId w:val="14"/>
  </w:num>
  <w:num w:numId="7">
    <w:abstractNumId w:val="17"/>
  </w:num>
  <w:num w:numId="8">
    <w:abstractNumId w:val="18"/>
  </w:num>
  <w:num w:numId="9">
    <w:abstractNumId w:val="16"/>
  </w:num>
  <w:num w:numId="10">
    <w:abstractNumId w:val="4"/>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2"/>
  </w:num>
  <w:num w:numId="15">
    <w:abstractNumId w:val="8"/>
  </w:num>
  <w:num w:numId="16">
    <w:abstractNumId w:val="11"/>
  </w:num>
  <w:num w:numId="17">
    <w:abstractNumId w:val="15"/>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M2E4Yzk3Y2ViMWMzZGM1ZmRmY2MyN2ViNDhiZmYifQ=="/>
  </w:docVars>
  <w:rsids>
    <w:rsidRoot w:val="00777E54"/>
    <w:rsid w:val="00000A19"/>
    <w:rsid w:val="00005807"/>
    <w:rsid w:val="00005AB9"/>
    <w:rsid w:val="00006630"/>
    <w:rsid w:val="00006C41"/>
    <w:rsid w:val="00016840"/>
    <w:rsid w:val="0002054A"/>
    <w:rsid w:val="00021DFA"/>
    <w:rsid w:val="00024D49"/>
    <w:rsid w:val="00024EA8"/>
    <w:rsid w:val="00027111"/>
    <w:rsid w:val="00027495"/>
    <w:rsid w:val="0003014C"/>
    <w:rsid w:val="000310CB"/>
    <w:rsid w:val="00032702"/>
    <w:rsid w:val="00033F3E"/>
    <w:rsid w:val="00036EBD"/>
    <w:rsid w:val="00041CD3"/>
    <w:rsid w:val="00042D11"/>
    <w:rsid w:val="00042E46"/>
    <w:rsid w:val="00046B4D"/>
    <w:rsid w:val="0004747F"/>
    <w:rsid w:val="000502FD"/>
    <w:rsid w:val="00051BEA"/>
    <w:rsid w:val="00052790"/>
    <w:rsid w:val="000547BF"/>
    <w:rsid w:val="00057721"/>
    <w:rsid w:val="000608AA"/>
    <w:rsid w:val="00061313"/>
    <w:rsid w:val="000669BC"/>
    <w:rsid w:val="0006775C"/>
    <w:rsid w:val="00072FBA"/>
    <w:rsid w:val="0007477A"/>
    <w:rsid w:val="000753F4"/>
    <w:rsid w:val="00076EFD"/>
    <w:rsid w:val="000804EB"/>
    <w:rsid w:val="0008066A"/>
    <w:rsid w:val="00082835"/>
    <w:rsid w:val="000828DE"/>
    <w:rsid w:val="00084E0A"/>
    <w:rsid w:val="000863DB"/>
    <w:rsid w:val="00087297"/>
    <w:rsid w:val="00091206"/>
    <w:rsid w:val="000913A4"/>
    <w:rsid w:val="00092092"/>
    <w:rsid w:val="00094B75"/>
    <w:rsid w:val="000952C0"/>
    <w:rsid w:val="0009743B"/>
    <w:rsid w:val="000A1B4A"/>
    <w:rsid w:val="000A6441"/>
    <w:rsid w:val="000B30DF"/>
    <w:rsid w:val="000B3C74"/>
    <w:rsid w:val="000B55F7"/>
    <w:rsid w:val="000B647E"/>
    <w:rsid w:val="000B683B"/>
    <w:rsid w:val="000B6E76"/>
    <w:rsid w:val="000B734E"/>
    <w:rsid w:val="000C00C5"/>
    <w:rsid w:val="000C0F59"/>
    <w:rsid w:val="000D2ABB"/>
    <w:rsid w:val="000D51C1"/>
    <w:rsid w:val="000E25D6"/>
    <w:rsid w:val="000E3622"/>
    <w:rsid w:val="000E4D02"/>
    <w:rsid w:val="000E75A1"/>
    <w:rsid w:val="000E7723"/>
    <w:rsid w:val="000F1971"/>
    <w:rsid w:val="000F2F0F"/>
    <w:rsid w:val="000F457B"/>
    <w:rsid w:val="00100082"/>
    <w:rsid w:val="00101907"/>
    <w:rsid w:val="00102127"/>
    <w:rsid w:val="001029A0"/>
    <w:rsid w:val="00103128"/>
    <w:rsid w:val="0010344B"/>
    <w:rsid w:val="001064FF"/>
    <w:rsid w:val="0011390C"/>
    <w:rsid w:val="001153AC"/>
    <w:rsid w:val="00115A39"/>
    <w:rsid w:val="00116CE4"/>
    <w:rsid w:val="0011773D"/>
    <w:rsid w:val="00117C86"/>
    <w:rsid w:val="0012167A"/>
    <w:rsid w:val="00126323"/>
    <w:rsid w:val="00130757"/>
    <w:rsid w:val="00130868"/>
    <w:rsid w:val="00134AB4"/>
    <w:rsid w:val="00134C31"/>
    <w:rsid w:val="001359CC"/>
    <w:rsid w:val="00136A8A"/>
    <w:rsid w:val="001437FA"/>
    <w:rsid w:val="001465DD"/>
    <w:rsid w:val="00150462"/>
    <w:rsid w:val="00152A5E"/>
    <w:rsid w:val="0015499A"/>
    <w:rsid w:val="00161083"/>
    <w:rsid w:val="0016150B"/>
    <w:rsid w:val="00161A6E"/>
    <w:rsid w:val="00162780"/>
    <w:rsid w:val="001628F3"/>
    <w:rsid w:val="00163EF3"/>
    <w:rsid w:val="00164C7A"/>
    <w:rsid w:val="00166D3E"/>
    <w:rsid w:val="00167F93"/>
    <w:rsid w:val="001707F5"/>
    <w:rsid w:val="00171A0E"/>
    <w:rsid w:val="00171D21"/>
    <w:rsid w:val="00172561"/>
    <w:rsid w:val="00173523"/>
    <w:rsid w:val="00173951"/>
    <w:rsid w:val="00173A1A"/>
    <w:rsid w:val="00174B0B"/>
    <w:rsid w:val="00175727"/>
    <w:rsid w:val="00180F81"/>
    <w:rsid w:val="00182093"/>
    <w:rsid w:val="0018628C"/>
    <w:rsid w:val="00191CE3"/>
    <w:rsid w:val="00192A4E"/>
    <w:rsid w:val="00192D30"/>
    <w:rsid w:val="00193052"/>
    <w:rsid w:val="001961A3"/>
    <w:rsid w:val="001A0286"/>
    <w:rsid w:val="001A15B4"/>
    <w:rsid w:val="001A44A9"/>
    <w:rsid w:val="001A457C"/>
    <w:rsid w:val="001B00CF"/>
    <w:rsid w:val="001B0237"/>
    <w:rsid w:val="001B0CF6"/>
    <w:rsid w:val="001B1DA0"/>
    <w:rsid w:val="001B41AD"/>
    <w:rsid w:val="001B4876"/>
    <w:rsid w:val="001B740B"/>
    <w:rsid w:val="001B762C"/>
    <w:rsid w:val="001C0319"/>
    <w:rsid w:val="001C0329"/>
    <w:rsid w:val="001C3282"/>
    <w:rsid w:val="001C3594"/>
    <w:rsid w:val="001D0445"/>
    <w:rsid w:val="001D4501"/>
    <w:rsid w:val="001D53B5"/>
    <w:rsid w:val="001D6BE0"/>
    <w:rsid w:val="001E01A6"/>
    <w:rsid w:val="001E1128"/>
    <w:rsid w:val="001E1147"/>
    <w:rsid w:val="001E2EE9"/>
    <w:rsid w:val="001E5B20"/>
    <w:rsid w:val="001E7AF5"/>
    <w:rsid w:val="001F17B1"/>
    <w:rsid w:val="001F1E62"/>
    <w:rsid w:val="001F2CB4"/>
    <w:rsid w:val="001F329E"/>
    <w:rsid w:val="00202122"/>
    <w:rsid w:val="0020293D"/>
    <w:rsid w:val="00204160"/>
    <w:rsid w:val="002108FB"/>
    <w:rsid w:val="00212CFC"/>
    <w:rsid w:val="00216FF5"/>
    <w:rsid w:val="0022165C"/>
    <w:rsid w:val="00226496"/>
    <w:rsid w:val="0023300E"/>
    <w:rsid w:val="002332EA"/>
    <w:rsid w:val="00236E0A"/>
    <w:rsid w:val="00237EEA"/>
    <w:rsid w:val="00240C6A"/>
    <w:rsid w:val="00241098"/>
    <w:rsid w:val="00246B7D"/>
    <w:rsid w:val="002476A8"/>
    <w:rsid w:val="00251D48"/>
    <w:rsid w:val="00252C21"/>
    <w:rsid w:val="002530F3"/>
    <w:rsid w:val="002542C7"/>
    <w:rsid w:val="00255B0C"/>
    <w:rsid w:val="00257201"/>
    <w:rsid w:val="002576B4"/>
    <w:rsid w:val="00257710"/>
    <w:rsid w:val="002601E8"/>
    <w:rsid w:val="0026058F"/>
    <w:rsid w:val="002632DE"/>
    <w:rsid w:val="00265149"/>
    <w:rsid w:val="0026578A"/>
    <w:rsid w:val="00265EE4"/>
    <w:rsid w:val="00266672"/>
    <w:rsid w:val="00271CEC"/>
    <w:rsid w:val="002721FF"/>
    <w:rsid w:val="0027391C"/>
    <w:rsid w:val="00274AB3"/>
    <w:rsid w:val="0027580E"/>
    <w:rsid w:val="00280026"/>
    <w:rsid w:val="002810CD"/>
    <w:rsid w:val="002827A8"/>
    <w:rsid w:val="002828CC"/>
    <w:rsid w:val="00283FA9"/>
    <w:rsid w:val="00285FF4"/>
    <w:rsid w:val="00296374"/>
    <w:rsid w:val="0029746C"/>
    <w:rsid w:val="002A3D09"/>
    <w:rsid w:val="002B06E3"/>
    <w:rsid w:val="002B0F9E"/>
    <w:rsid w:val="002B45F3"/>
    <w:rsid w:val="002B47A2"/>
    <w:rsid w:val="002B7824"/>
    <w:rsid w:val="002B78DB"/>
    <w:rsid w:val="002C0D8B"/>
    <w:rsid w:val="002C10E7"/>
    <w:rsid w:val="002C400E"/>
    <w:rsid w:val="002C40B2"/>
    <w:rsid w:val="002C42D4"/>
    <w:rsid w:val="002C71AB"/>
    <w:rsid w:val="002D0787"/>
    <w:rsid w:val="002D0DFE"/>
    <w:rsid w:val="002D10CC"/>
    <w:rsid w:val="002D2C57"/>
    <w:rsid w:val="002E0F42"/>
    <w:rsid w:val="002E1230"/>
    <w:rsid w:val="002E2999"/>
    <w:rsid w:val="002F43CE"/>
    <w:rsid w:val="002F479C"/>
    <w:rsid w:val="002F57A7"/>
    <w:rsid w:val="002F7041"/>
    <w:rsid w:val="00300863"/>
    <w:rsid w:val="00301884"/>
    <w:rsid w:val="00303D06"/>
    <w:rsid w:val="0030442F"/>
    <w:rsid w:val="00304D28"/>
    <w:rsid w:val="00305644"/>
    <w:rsid w:val="00305B6F"/>
    <w:rsid w:val="00306501"/>
    <w:rsid w:val="00306F7B"/>
    <w:rsid w:val="00307079"/>
    <w:rsid w:val="00307EF1"/>
    <w:rsid w:val="00310B07"/>
    <w:rsid w:val="003112A1"/>
    <w:rsid w:val="003124FF"/>
    <w:rsid w:val="00313BBD"/>
    <w:rsid w:val="00313C8E"/>
    <w:rsid w:val="003140D6"/>
    <w:rsid w:val="003220EE"/>
    <w:rsid w:val="003224F4"/>
    <w:rsid w:val="00322783"/>
    <w:rsid w:val="0032334E"/>
    <w:rsid w:val="00324255"/>
    <w:rsid w:val="003245DC"/>
    <w:rsid w:val="00324DA1"/>
    <w:rsid w:val="0033105B"/>
    <w:rsid w:val="00331B5F"/>
    <w:rsid w:val="00331C7C"/>
    <w:rsid w:val="003347BD"/>
    <w:rsid w:val="00340449"/>
    <w:rsid w:val="00340660"/>
    <w:rsid w:val="00341AFF"/>
    <w:rsid w:val="003443FB"/>
    <w:rsid w:val="00345094"/>
    <w:rsid w:val="003451D3"/>
    <w:rsid w:val="003464E3"/>
    <w:rsid w:val="0035026B"/>
    <w:rsid w:val="00350C7E"/>
    <w:rsid w:val="003533DC"/>
    <w:rsid w:val="00355401"/>
    <w:rsid w:val="003610D5"/>
    <w:rsid w:val="00361292"/>
    <w:rsid w:val="00361693"/>
    <w:rsid w:val="003626AF"/>
    <w:rsid w:val="00362F8A"/>
    <w:rsid w:val="0036622D"/>
    <w:rsid w:val="00366ECA"/>
    <w:rsid w:val="0037065C"/>
    <w:rsid w:val="00370E12"/>
    <w:rsid w:val="003753D3"/>
    <w:rsid w:val="003765A6"/>
    <w:rsid w:val="003771A8"/>
    <w:rsid w:val="00377235"/>
    <w:rsid w:val="00381973"/>
    <w:rsid w:val="00385DB8"/>
    <w:rsid w:val="00387FB8"/>
    <w:rsid w:val="003930CE"/>
    <w:rsid w:val="00394716"/>
    <w:rsid w:val="00397136"/>
    <w:rsid w:val="003A388E"/>
    <w:rsid w:val="003A5BC0"/>
    <w:rsid w:val="003A6453"/>
    <w:rsid w:val="003B0D61"/>
    <w:rsid w:val="003B58CF"/>
    <w:rsid w:val="003B7E7F"/>
    <w:rsid w:val="003C1C11"/>
    <w:rsid w:val="003C2060"/>
    <w:rsid w:val="003C4BB1"/>
    <w:rsid w:val="003C5916"/>
    <w:rsid w:val="003D0223"/>
    <w:rsid w:val="003D0AC0"/>
    <w:rsid w:val="003D1D8A"/>
    <w:rsid w:val="003D1FB8"/>
    <w:rsid w:val="003D64E8"/>
    <w:rsid w:val="003E00FE"/>
    <w:rsid w:val="003E145C"/>
    <w:rsid w:val="003E14D9"/>
    <w:rsid w:val="003E3B1C"/>
    <w:rsid w:val="003E5092"/>
    <w:rsid w:val="003E7B18"/>
    <w:rsid w:val="003F09CC"/>
    <w:rsid w:val="003F761B"/>
    <w:rsid w:val="003F7793"/>
    <w:rsid w:val="00404AB7"/>
    <w:rsid w:val="00406AE0"/>
    <w:rsid w:val="00410C52"/>
    <w:rsid w:val="00411E17"/>
    <w:rsid w:val="00413284"/>
    <w:rsid w:val="00413B4F"/>
    <w:rsid w:val="00417E33"/>
    <w:rsid w:val="004368D3"/>
    <w:rsid w:val="0044039C"/>
    <w:rsid w:val="00442B65"/>
    <w:rsid w:val="00444845"/>
    <w:rsid w:val="00447A20"/>
    <w:rsid w:val="00453B35"/>
    <w:rsid w:val="00454075"/>
    <w:rsid w:val="004546D7"/>
    <w:rsid w:val="00454FCE"/>
    <w:rsid w:val="004561EE"/>
    <w:rsid w:val="00456819"/>
    <w:rsid w:val="00456C2C"/>
    <w:rsid w:val="00456F8A"/>
    <w:rsid w:val="0046368F"/>
    <w:rsid w:val="0046602A"/>
    <w:rsid w:val="00467694"/>
    <w:rsid w:val="00470591"/>
    <w:rsid w:val="00472582"/>
    <w:rsid w:val="00477AC3"/>
    <w:rsid w:val="00477C46"/>
    <w:rsid w:val="00480245"/>
    <w:rsid w:val="00480657"/>
    <w:rsid w:val="0048183B"/>
    <w:rsid w:val="004824ED"/>
    <w:rsid w:val="004830EE"/>
    <w:rsid w:val="00483DAA"/>
    <w:rsid w:val="00486BE3"/>
    <w:rsid w:val="00492924"/>
    <w:rsid w:val="00492DF0"/>
    <w:rsid w:val="00494090"/>
    <w:rsid w:val="00495C5B"/>
    <w:rsid w:val="004A0D9C"/>
    <w:rsid w:val="004A16BD"/>
    <w:rsid w:val="004A3180"/>
    <w:rsid w:val="004A4214"/>
    <w:rsid w:val="004A4E5F"/>
    <w:rsid w:val="004A629C"/>
    <w:rsid w:val="004A729A"/>
    <w:rsid w:val="004A74F6"/>
    <w:rsid w:val="004B2AC6"/>
    <w:rsid w:val="004B500D"/>
    <w:rsid w:val="004B5A4C"/>
    <w:rsid w:val="004B645D"/>
    <w:rsid w:val="004B679F"/>
    <w:rsid w:val="004B6C6B"/>
    <w:rsid w:val="004C2702"/>
    <w:rsid w:val="004C59DE"/>
    <w:rsid w:val="004D2CC2"/>
    <w:rsid w:val="004D4081"/>
    <w:rsid w:val="004D46F3"/>
    <w:rsid w:val="004D549C"/>
    <w:rsid w:val="004D5FA8"/>
    <w:rsid w:val="004D615E"/>
    <w:rsid w:val="004D625F"/>
    <w:rsid w:val="004D7608"/>
    <w:rsid w:val="004D780C"/>
    <w:rsid w:val="004E03D6"/>
    <w:rsid w:val="004E1FFB"/>
    <w:rsid w:val="004E3EED"/>
    <w:rsid w:val="004E6A49"/>
    <w:rsid w:val="004E7751"/>
    <w:rsid w:val="004F0B23"/>
    <w:rsid w:val="004F2DBA"/>
    <w:rsid w:val="004F5E67"/>
    <w:rsid w:val="00500766"/>
    <w:rsid w:val="0050137B"/>
    <w:rsid w:val="00503B58"/>
    <w:rsid w:val="005049CD"/>
    <w:rsid w:val="005069FE"/>
    <w:rsid w:val="0051100D"/>
    <w:rsid w:val="00511CD6"/>
    <w:rsid w:val="00512712"/>
    <w:rsid w:val="005135C7"/>
    <w:rsid w:val="00513B1A"/>
    <w:rsid w:val="00516A30"/>
    <w:rsid w:val="00522561"/>
    <w:rsid w:val="0052420E"/>
    <w:rsid w:val="00524858"/>
    <w:rsid w:val="00524E19"/>
    <w:rsid w:val="00532A9B"/>
    <w:rsid w:val="005371D0"/>
    <w:rsid w:val="005435EA"/>
    <w:rsid w:val="00543A1E"/>
    <w:rsid w:val="00546C27"/>
    <w:rsid w:val="00547313"/>
    <w:rsid w:val="00552299"/>
    <w:rsid w:val="00554A79"/>
    <w:rsid w:val="0055570B"/>
    <w:rsid w:val="005571E4"/>
    <w:rsid w:val="005605B8"/>
    <w:rsid w:val="005626CA"/>
    <w:rsid w:val="00562AD9"/>
    <w:rsid w:val="00562DBF"/>
    <w:rsid w:val="0056377B"/>
    <w:rsid w:val="00563BC2"/>
    <w:rsid w:val="00566F29"/>
    <w:rsid w:val="005701C9"/>
    <w:rsid w:val="0057026B"/>
    <w:rsid w:val="0057128F"/>
    <w:rsid w:val="00572BBA"/>
    <w:rsid w:val="0057559C"/>
    <w:rsid w:val="00575DE6"/>
    <w:rsid w:val="005762C5"/>
    <w:rsid w:val="0058028E"/>
    <w:rsid w:val="00583055"/>
    <w:rsid w:val="005876A0"/>
    <w:rsid w:val="00592F1C"/>
    <w:rsid w:val="005934DA"/>
    <w:rsid w:val="005937A5"/>
    <w:rsid w:val="00593E0C"/>
    <w:rsid w:val="005945A8"/>
    <w:rsid w:val="00597A1B"/>
    <w:rsid w:val="005A0E4F"/>
    <w:rsid w:val="005A2794"/>
    <w:rsid w:val="005A39F6"/>
    <w:rsid w:val="005A66D7"/>
    <w:rsid w:val="005A7C12"/>
    <w:rsid w:val="005B1286"/>
    <w:rsid w:val="005B1FA6"/>
    <w:rsid w:val="005B276D"/>
    <w:rsid w:val="005B3C4D"/>
    <w:rsid w:val="005B48C8"/>
    <w:rsid w:val="005B5E71"/>
    <w:rsid w:val="005B7559"/>
    <w:rsid w:val="005B7E9F"/>
    <w:rsid w:val="005C233F"/>
    <w:rsid w:val="005C3DBB"/>
    <w:rsid w:val="005C453D"/>
    <w:rsid w:val="005C568D"/>
    <w:rsid w:val="005C59CF"/>
    <w:rsid w:val="005C63DA"/>
    <w:rsid w:val="005C7FCB"/>
    <w:rsid w:val="005D2162"/>
    <w:rsid w:val="005D46E6"/>
    <w:rsid w:val="005D601F"/>
    <w:rsid w:val="005D742A"/>
    <w:rsid w:val="005D76FE"/>
    <w:rsid w:val="005E0F72"/>
    <w:rsid w:val="005E1648"/>
    <w:rsid w:val="005E18BB"/>
    <w:rsid w:val="005E1A1D"/>
    <w:rsid w:val="005E6509"/>
    <w:rsid w:val="005E7435"/>
    <w:rsid w:val="005F22DF"/>
    <w:rsid w:val="005F44DA"/>
    <w:rsid w:val="005F464B"/>
    <w:rsid w:val="005F4FFC"/>
    <w:rsid w:val="005F5E02"/>
    <w:rsid w:val="00600773"/>
    <w:rsid w:val="00600C93"/>
    <w:rsid w:val="006020FB"/>
    <w:rsid w:val="006023CD"/>
    <w:rsid w:val="00602AFB"/>
    <w:rsid w:val="00604390"/>
    <w:rsid w:val="006051BC"/>
    <w:rsid w:val="00607428"/>
    <w:rsid w:val="006105EF"/>
    <w:rsid w:val="0061163B"/>
    <w:rsid w:val="00614982"/>
    <w:rsid w:val="00615871"/>
    <w:rsid w:val="006173C5"/>
    <w:rsid w:val="006204C5"/>
    <w:rsid w:val="006209BD"/>
    <w:rsid w:val="00623DDD"/>
    <w:rsid w:val="006269A6"/>
    <w:rsid w:val="00631F0E"/>
    <w:rsid w:val="00632257"/>
    <w:rsid w:val="00634C01"/>
    <w:rsid w:val="00642469"/>
    <w:rsid w:val="006425C1"/>
    <w:rsid w:val="00642CC3"/>
    <w:rsid w:val="006450A9"/>
    <w:rsid w:val="006452FF"/>
    <w:rsid w:val="00645FF1"/>
    <w:rsid w:val="00646744"/>
    <w:rsid w:val="0065057F"/>
    <w:rsid w:val="00653D2D"/>
    <w:rsid w:val="00653E5C"/>
    <w:rsid w:val="00655358"/>
    <w:rsid w:val="00665845"/>
    <w:rsid w:val="00666193"/>
    <w:rsid w:val="00670D82"/>
    <w:rsid w:val="00673770"/>
    <w:rsid w:val="00674B1F"/>
    <w:rsid w:val="00675518"/>
    <w:rsid w:val="006771AD"/>
    <w:rsid w:val="00680EA8"/>
    <w:rsid w:val="006829BE"/>
    <w:rsid w:val="00682BD4"/>
    <w:rsid w:val="00683066"/>
    <w:rsid w:val="00684D2E"/>
    <w:rsid w:val="00686D3C"/>
    <w:rsid w:val="00687051"/>
    <w:rsid w:val="006877E3"/>
    <w:rsid w:val="00690385"/>
    <w:rsid w:val="00692540"/>
    <w:rsid w:val="006933A0"/>
    <w:rsid w:val="00694E75"/>
    <w:rsid w:val="00697E10"/>
    <w:rsid w:val="006A46F9"/>
    <w:rsid w:val="006A57FA"/>
    <w:rsid w:val="006A5984"/>
    <w:rsid w:val="006B053A"/>
    <w:rsid w:val="006B193E"/>
    <w:rsid w:val="006B4708"/>
    <w:rsid w:val="006B65FF"/>
    <w:rsid w:val="006B6BB3"/>
    <w:rsid w:val="006C43F7"/>
    <w:rsid w:val="006D00B3"/>
    <w:rsid w:val="006D1B65"/>
    <w:rsid w:val="006D7CED"/>
    <w:rsid w:val="006E0425"/>
    <w:rsid w:val="006E09B9"/>
    <w:rsid w:val="006E379E"/>
    <w:rsid w:val="006E4011"/>
    <w:rsid w:val="006E40E7"/>
    <w:rsid w:val="006E4C81"/>
    <w:rsid w:val="006E54EF"/>
    <w:rsid w:val="006E67D8"/>
    <w:rsid w:val="006F0B2D"/>
    <w:rsid w:val="006F2A79"/>
    <w:rsid w:val="006F4809"/>
    <w:rsid w:val="006F4923"/>
    <w:rsid w:val="00700349"/>
    <w:rsid w:val="0070335C"/>
    <w:rsid w:val="00703BCC"/>
    <w:rsid w:val="00704DC0"/>
    <w:rsid w:val="0070782B"/>
    <w:rsid w:val="00711C01"/>
    <w:rsid w:val="0071290F"/>
    <w:rsid w:val="007135D3"/>
    <w:rsid w:val="00716AEE"/>
    <w:rsid w:val="0072260D"/>
    <w:rsid w:val="00724BA5"/>
    <w:rsid w:val="00730B74"/>
    <w:rsid w:val="00730D40"/>
    <w:rsid w:val="007315EA"/>
    <w:rsid w:val="00733FC3"/>
    <w:rsid w:val="00734D76"/>
    <w:rsid w:val="007360EA"/>
    <w:rsid w:val="00736D3B"/>
    <w:rsid w:val="0074630B"/>
    <w:rsid w:val="00747681"/>
    <w:rsid w:val="0075002A"/>
    <w:rsid w:val="00751C16"/>
    <w:rsid w:val="00755539"/>
    <w:rsid w:val="00755975"/>
    <w:rsid w:val="00757D6F"/>
    <w:rsid w:val="007607C4"/>
    <w:rsid w:val="00761F1E"/>
    <w:rsid w:val="00762763"/>
    <w:rsid w:val="0076607D"/>
    <w:rsid w:val="007664F3"/>
    <w:rsid w:val="00766AC1"/>
    <w:rsid w:val="0076777A"/>
    <w:rsid w:val="00771693"/>
    <w:rsid w:val="00775539"/>
    <w:rsid w:val="00775BCE"/>
    <w:rsid w:val="00777B46"/>
    <w:rsid w:val="00777E54"/>
    <w:rsid w:val="00781BD3"/>
    <w:rsid w:val="007843DA"/>
    <w:rsid w:val="00786356"/>
    <w:rsid w:val="007911BC"/>
    <w:rsid w:val="007965D8"/>
    <w:rsid w:val="007977F7"/>
    <w:rsid w:val="00797D53"/>
    <w:rsid w:val="00797FD3"/>
    <w:rsid w:val="007A253D"/>
    <w:rsid w:val="007A25C6"/>
    <w:rsid w:val="007A3D23"/>
    <w:rsid w:val="007A5F9F"/>
    <w:rsid w:val="007B2BF1"/>
    <w:rsid w:val="007B33AC"/>
    <w:rsid w:val="007B663D"/>
    <w:rsid w:val="007B7779"/>
    <w:rsid w:val="007C35E0"/>
    <w:rsid w:val="007C3D8D"/>
    <w:rsid w:val="007C5D0B"/>
    <w:rsid w:val="007C622B"/>
    <w:rsid w:val="007D19EE"/>
    <w:rsid w:val="007D5F3F"/>
    <w:rsid w:val="007D5F95"/>
    <w:rsid w:val="007E1BD7"/>
    <w:rsid w:val="007E2CF5"/>
    <w:rsid w:val="007E32F5"/>
    <w:rsid w:val="007E3331"/>
    <w:rsid w:val="007E5779"/>
    <w:rsid w:val="007F2B81"/>
    <w:rsid w:val="007F571B"/>
    <w:rsid w:val="0080287C"/>
    <w:rsid w:val="0080308B"/>
    <w:rsid w:val="008133A1"/>
    <w:rsid w:val="008135DA"/>
    <w:rsid w:val="0081374F"/>
    <w:rsid w:val="00814D09"/>
    <w:rsid w:val="008222E2"/>
    <w:rsid w:val="00826621"/>
    <w:rsid w:val="008266F8"/>
    <w:rsid w:val="0082757B"/>
    <w:rsid w:val="0083168B"/>
    <w:rsid w:val="0083231F"/>
    <w:rsid w:val="0083346F"/>
    <w:rsid w:val="00833F9B"/>
    <w:rsid w:val="0083503C"/>
    <w:rsid w:val="0083591E"/>
    <w:rsid w:val="00837042"/>
    <w:rsid w:val="008423F4"/>
    <w:rsid w:val="0084274F"/>
    <w:rsid w:val="0084339E"/>
    <w:rsid w:val="00844272"/>
    <w:rsid w:val="00844939"/>
    <w:rsid w:val="00853955"/>
    <w:rsid w:val="0085415F"/>
    <w:rsid w:val="00854749"/>
    <w:rsid w:val="00855611"/>
    <w:rsid w:val="00857ECF"/>
    <w:rsid w:val="00861360"/>
    <w:rsid w:val="00862CAD"/>
    <w:rsid w:val="008640ED"/>
    <w:rsid w:val="008644FD"/>
    <w:rsid w:val="00866D75"/>
    <w:rsid w:val="008677C3"/>
    <w:rsid w:val="00870CF4"/>
    <w:rsid w:val="00873528"/>
    <w:rsid w:val="0087499F"/>
    <w:rsid w:val="00876074"/>
    <w:rsid w:val="00880806"/>
    <w:rsid w:val="008827AE"/>
    <w:rsid w:val="00882C7D"/>
    <w:rsid w:val="00882F94"/>
    <w:rsid w:val="0088653C"/>
    <w:rsid w:val="00887789"/>
    <w:rsid w:val="00887DDC"/>
    <w:rsid w:val="00891183"/>
    <w:rsid w:val="0089127A"/>
    <w:rsid w:val="008979B5"/>
    <w:rsid w:val="008A07C2"/>
    <w:rsid w:val="008A0B07"/>
    <w:rsid w:val="008A1517"/>
    <w:rsid w:val="008A1A4B"/>
    <w:rsid w:val="008A1ED9"/>
    <w:rsid w:val="008A3474"/>
    <w:rsid w:val="008A3712"/>
    <w:rsid w:val="008A59C6"/>
    <w:rsid w:val="008A6446"/>
    <w:rsid w:val="008B3893"/>
    <w:rsid w:val="008B38F9"/>
    <w:rsid w:val="008B5A9B"/>
    <w:rsid w:val="008B5E3E"/>
    <w:rsid w:val="008B6B4D"/>
    <w:rsid w:val="008B735F"/>
    <w:rsid w:val="008C23BA"/>
    <w:rsid w:val="008C391E"/>
    <w:rsid w:val="008C6B4D"/>
    <w:rsid w:val="008C733B"/>
    <w:rsid w:val="008C74F2"/>
    <w:rsid w:val="008C7BC3"/>
    <w:rsid w:val="008C7CA2"/>
    <w:rsid w:val="008D0B5C"/>
    <w:rsid w:val="008D1F60"/>
    <w:rsid w:val="008D557C"/>
    <w:rsid w:val="008E03FF"/>
    <w:rsid w:val="008E10AE"/>
    <w:rsid w:val="008E2501"/>
    <w:rsid w:val="008E2E7A"/>
    <w:rsid w:val="008E37F7"/>
    <w:rsid w:val="008E387A"/>
    <w:rsid w:val="008E4245"/>
    <w:rsid w:val="008E5C9A"/>
    <w:rsid w:val="008E5D7E"/>
    <w:rsid w:val="008E6FB0"/>
    <w:rsid w:val="008E7E02"/>
    <w:rsid w:val="008F08E2"/>
    <w:rsid w:val="008F1EE7"/>
    <w:rsid w:val="008F261A"/>
    <w:rsid w:val="008F2BEC"/>
    <w:rsid w:val="008F2D73"/>
    <w:rsid w:val="008F32C3"/>
    <w:rsid w:val="008F7261"/>
    <w:rsid w:val="00906D92"/>
    <w:rsid w:val="00906DCA"/>
    <w:rsid w:val="00913CB5"/>
    <w:rsid w:val="00916298"/>
    <w:rsid w:val="009224AE"/>
    <w:rsid w:val="009237E7"/>
    <w:rsid w:val="009243D3"/>
    <w:rsid w:val="00925F75"/>
    <w:rsid w:val="00926AC6"/>
    <w:rsid w:val="00934ECB"/>
    <w:rsid w:val="00941AE1"/>
    <w:rsid w:val="00942012"/>
    <w:rsid w:val="009471F7"/>
    <w:rsid w:val="009517FF"/>
    <w:rsid w:val="00952137"/>
    <w:rsid w:val="00952C31"/>
    <w:rsid w:val="0095378D"/>
    <w:rsid w:val="00953FA5"/>
    <w:rsid w:val="009550CD"/>
    <w:rsid w:val="00955F97"/>
    <w:rsid w:val="0095673C"/>
    <w:rsid w:val="009569BC"/>
    <w:rsid w:val="00960AFA"/>
    <w:rsid w:val="00961A82"/>
    <w:rsid w:val="00964118"/>
    <w:rsid w:val="009646BF"/>
    <w:rsid w:val="00964FAF"/>
    <w:rsid w:val="0097320F"/>
    <w:rsid w:val="009735FE"/>
    <w:rsid w:val="00976B7E"/>
    <w:rsid w:val="00976C7F"/>
    <w:rsid w:val="00977339"/>
    <w:rsid w:val="00981DAA"/>
    <w:rsid w:val="00982ED5"/>
    <w:rsid w:val="009848D9"/>
    <w:rsid w:val="00986DD6"/>
    <w:rsid w:val="00986F98"/>
    <w:rsid w:val="009874C0"/>
    <w:rsid w:val="00993A72"/>
    <w:rsid w:val="009977CA"/>
    <w:rsid w:val="00997E30"/>
    <w:rsid w:val="009A3C3B"/>
    <w:rsid w:val="009A4AEC"/>
    <w:rsid w:val="009A6962"/>
    <w:rsid w:val="009A7E3B"/>
    <w:rsid w:val="009B3589"/>
    <w:rsid w:val="009B4226"/>
    <w:rsid w:val="009B7121"/>
    <w:rsid w:val="009B7AD2"/>
    <w:rsid w:val="009C0A9D"/>
    <w:rsid w:val="009C559B"/>
    <w:rsid w:val="009C6E15"/>
    <w:rsid w:val="009C7982"/>
    <w:rsid w:val="009D5970"/>
    <w:rsid w:val="009D7307"/>
    <w:rsid w:val="009E0724"/>
    <w:rsid w:val="009E3185"/>
    <w:rsid w:val="009E3F48"/>
    <w:rsid w:val="009E5D16"/>
    <w:rsid w:val="009F1F98"/>
    <w:rsid w:val="009F30BD"/>
    <w:rsid w:val="009F4F7A"/>
    <w:rsid w:val="009F567F"/>
    <w:rsid w:val="009F5CB9"/>
    <w:rsid w:val="00A010BB"/>
    <w:rsid w:val="00A03308"/>
    <w:rsid w:val="00A05FE4"/>
    <w:rsid w:val="00A06913"/>
    <w:rsid w:val="00A0778E"/>
    <w:rsid w:val="00A12A7C"/>
    <w:rsid w:val="00A157E6"/>
    <w:rsid w:val="00A15C48"/>
    <w:rsid w:val="00A17D75"/>
    <w:rsid w:val="00A2093D"/>
    <w:rsid w:val="00A20CF4"/>
    <w:rsid w:val="00A21161"/>
    <w:rsid w:val="00A21A2A"/>
    <w:rsid w:val="00A265EB"/>
    <w:rsid w:val="00A27F11"/>
    <w:rsid w:val="00A30767"/>
    <w:rsid w:val="00A319CF"/>
    <w:rsid w:val="00A328DA"/>
    <w:rsid w:val="00A356AD"/>
    <w:rsid w:val="00A35A51"/>
    <w:rsid w:val="00A37043"/>
    <w:rsid w:val="00A436AD"/>
    <w:rsid w:val="00A44B94"/>
    <w:rsid w:val="00A45C85"/>
    <w:rsid w:val="00A45C9D"/>
    <w:rsid w:val="00A464D8"/>
    <w:rsid w:val="00A47C38"/>
    <w:rsid w:val="00A507BE"/>
    <w:rsid w:val="00A510A2"/>
    <w:rsid w:val="00A531BA"/>
    <w:rsid w:val="00A550BD"/>
    <w:rsid w:val="00A568E7"/>
    <w:rsid w:val="00A57859"/>
    <w:rsid w:val="00A61318"/>
    <w:rsid w:val="00A62403"/>
    <w:rsid w:val="00A642FB"/>
    <w:rsid w:val="00A6523A"/>
    <w:rsid w:val="00A67E42"/>
    <w:rsid w:val="00A67FB3"/>
    <w:rsid w:val="00A70184"/>
    <w:rsid w:val="00A70E04"/>
    <w:rsid w:val="00A72A4E"/>
    <w:rsid w:val="00A76559"/>
    <w:rsid w:val="00A76AD2"/>
    <w:rsid w:val="00A77583"/>
    <w:rsid w:val="00A80231"/>
    <w:rsid w:val="00A802FA"/>
    <w:rsid w:val="00A83D7A"/>
    <w:rsid w:val="00A86A44"/>
    <w:rsid w:val="00A86ED3"/>
    <w:rsid w:val="00A9393D"/>
    <w:rsid w:val="00A93E8E"/>
    <w:rsid w:val="00A95322"/>
    <w:rsid w:val="00A96E90"/>
    <w:rsid w:val="00AA0593"/>
    <w:rsid w:val="00AA05D9"/>
    <w:rsid w:val="00AA146C"/>
    <w:rsid w:val="00AA38DE"/>
    <w:rsid w:val="00AA4BE5"/>
    <w:rsid w:val="00AA59C8"/>
    <w:rsid w:val="00AA65DF"/>
    <w:rsid w:val="00AA7A36"/>
    <w:rsid w:val="00AB012F"/>
    <w:rsid w:val="00AB0B94"/>
    <w:rsid w:val="00AB25CD"/>
    <w:rsid w:val="00AB26A4"/>
    <w:rsid w:val="00AB2A77"/>
    <w:rsid w:val="00AB6134"/>
    <w:rsid w:val="00AB78F6"/>
    <w:rsid w:val="00AC1FDD"/>
    <w:rsid w:val="00AC20D9"/>
    <w:rsid w:val="00AC6AB6"/>
    <w:rsid w:val="00AD181C"/>
    <w:rsid w:val="00AD342D"/>
    <w:rsid w:val="00AE03B8"/>
    <w:rsid w:val="00AF0879"/>
    <w:rsid w:val="00AF1040"/>
    <w:rsid w:val="00AF25F4"/>
    <w:rsid w:val="00AF30F7"/>
    <w:rsid w:val="00AF4290"/>
    <w:rsid w:val="00AF75F6"/>
    <w:rsid w:val="00B01B7F"/>
    <w:rsid w:val="00B022ED"/>
    <w:rsid w:val="00B04AF4"/>
    <w:rsid w:val="00B05CB8"/>
    <w:rsid w:val="00B10E0A"/>
    <w:rsid w:val="00B138B4"/>
    <w:rsid w:val="00B14505"/>
    <w:rsid w:val="00B1502B"/>
    <w:rsid w:val="00B22895"/>
    <w:rsid w:val="00B233F6"/>
    <w:rsid w:val="00B24F10"/>
    <w:rsid w:val="00B27614"/>
    <w:rsid w:val="00B27F5A"/>
    <w:rsid w:val="00B30E71"/>
    <w:rsid w:val="00B31CC6"/>
    <w:rsid w:val="00B335F2"/>
    <w:rsid w:val="00B35016"/>
    <w:rsid w:val="00B3542F"/>
    <w:rsid w:val="00B42D5A"/>
    <w:rsid w:val="00B4334D"/>
    <w:rsid w:val="00B44976"/>
    <w:rsid w:val="00B451FF"/>
    <w:rsid w:val="00B461CF"/>
    <w:rsid w:val="00B51946"/>
    <w:rsid w:val="00B54248"/>
    <w:rsid w:val="00B55BA7"/>
    <w:rsid w:val="00B57083"/>
    <w:rsid w:val="00B60513"/>
    <w:rsid w:val="00B607A3"/>
    <w:rsid w:val="00B632E1"/>
    <w:rsid w:val="00B642D5"/>
    <w:rsid w:val="00B64492"/>
    <w:rsid w:val="00B66B44"/>
    <w:rsid w:val="00B673A2"/>
    <w:rsid w:val="00B76394"/>
    <w:rsid w:val="00B77B02"/>
    <w:rsid w:val="00B77E96"/>
    <w:rsid w:val="00B83DE6"/>
    <w:rsid w:val="00B86020"/>
    <w:rsid w:val="00B86553"/>
    <w:rsid w:val="00B86E8F"/>
    <w:rsid w:val="00B914B1"/>
    <w:rsid w:val="00B94C0F"/>
    <w:rsid w:val="00B964C9"/>
    <w:rsid w:val="00BA0E65"/>
    <w:rsid w:val="00BA134F"/>
    <w:rsid w:val="00BA1D8E"/>
    <w:rsid w:val="00BA306E"/>
    <w:rsid w:val="00BA45A1"/>
    <w:rsid w:val="00BA658C"/>
    <w:rsid w:val="00BB0578"/>
    <w:rsid w:val="00BB3252"/>
    <w:rsid w:val="00BB3659"/>
    <w:rsid w:val="00BB37CB"/>
    <w:rsid w:val="00BB486A"/>
    <w:rsid w:val="00BB6C7C"/>
    <w:rsid w:val="00BC151D"/>
    <w:rsid w:val="00BC1DA2"/>
    <w:rsid w:val="00BC2C7D"/>
    <w:rsid w:val="00BC3681"/>
    <w:rsid w:val="00BC5556"/>
    <w:rsid w:val="00BC7CEC"/>
    <w:rsid w:val="00BD4FA0"/>
    <w:rsid w:val="00BD7F7A"/>
    <w:rsid w:val="00BE0167"/>
    <w:rsid w:val="00BE576A"/>
    <w:rsid w:val="00BF00DE"/>
    <w:rsid w:val="00BF1603"/>
    <w:rsid w:val="00BF1C52"/>
    <w:rsid w:val="00BF4448"/>
    <w:rsid w:val="00BF670F"/>
    <w:rsid w:val="00C004DF"/>
    <w:rsid w:val="00C06AD0"/>
    <w:rsid w:val="00C07782"/>
    <w:rsid w:val="00C10E56"/>
    <w:rsid w:val="00C17916"/>
    <w:rsid w:val="00C22E16"/>
    <w:rsid w:val="00C25CF0"/>
    <w:rsid w:val="00C27864"/>
    <w:rsid w:val="00C30A5E"/>
    <w:rsid w:val="00C32969"/>
    <w:rsid w:val="00C32F93"/>
    <w:rsid w:val="00C35244"/>
    <w:rsid w:val="00C36267"/>
    <w:rsid w:val="00C36798"/>
    <w:rsid w:val="00C40CA5"/>
    <w:rsid w:val="00C443FF"/>
    <w:rsid w:val="00C47340"/>
    <w:rsid w:val="00C51ADE"/>
    <w:rsid w:val="00C51FA5"/>
    <w:rsid w:val="00C52658"/>
    <w:rsid w:val="00C532B4"/>
    <w:rsid w:val="00C53C45"/>
    <w:rsid w:val="00C5714D"/>
    <w:rsid w:val="00C57611"/>
    <w:rsid w:val="00C63D45"/>
    <w:rsid w:val="00C63EBD"/>
    <w:rsid w:val="00C656A6"/>
    <w:rsid w:val="00C65786"/>
    <w:rsid w:val="00C734AC"/>
    <w:rsid w:val="00C80D36"/>
    <w:rsid w:val="00C83FDE"/>
    <w:rsid w:val="00C84EDD"/>
    <w:rsid w:val="00C86395"/>
    <w:rsid w:val="00C9000B"/>
    <w:rsid w:val="00C902DA"/>
    <w:rsid w:val="00C906A6"/>
    <w:rsid w:val="00C92905"/>
    <w:rsid w:val="00C94096"/>
    <w:rsid w:val="00C94D6E"/>
    <w:rsid w:val="00C968DC"/>
    <w:rsid w:val="00CA2F31"/>
    <w:rsid w:val="00CA784C"/>
    <w:rsid w:val="00CB7A48"/>
    <w:rsid w:val="00CB7A5C"/>
    <w:rsid w:val="00CC4680"/>
    <w:rsid w:val="00CC650E"/>
    <w:rsid w:val="00CC71A9"/>
    <w:rsid w:val="00CC76A7"/>
    <w:rsid w:val="00CD1300"/>
    <w:rsid w:val="00CD1F17"/>
    <w:rsid w:val="00CD239F"/>
    <w:rsid w:val="00CD381E"/>
    <w:rsid w:val="00CD7892"/>
    <w:rsid w:val="00CE0F15"/>
    <w:rsid w:val="00CE33A4"/>
    <w:rsid w:val="00CE488D"/>
    <w:rsid w:val="00CE60D2"/>
    <w:rsid w:val="00CF04EC"/>
    <w:rsid w:val="00CF1B36"/>
    <w:rsid w:val="00CF26B7"/>
    <w:rsid w:val="00CF2E52"/>
    <w:rsid w:val="00CF47AF"/>
    <w:rsid w:val="00D01886"/>
    <w:rsid w:val="00D033FD"/>
    <w:rsid w:val="00D06DBD"/>
    <w:rsid w:val="00D079E6"/>
    <w:rsid w:val="00D14EC1"/>
    <w:rsid w:val="00D17DAE"/>
    <w:rsid w:val="00D227B3"/>
    <w:rsid w:val="00D24CE5"/>
    <w:rsid w:val="00D2544F"/>
    <w:rsid w:val="00D25B66"/>
    <w:rsid w:val="00D277B7"/>
    <w:rsid w:val="00D277BA"/>
    <w:rsid w:val="00D3317C"/>
    <w:rsid w:val="00D37386"/>
    <w:rsid w:val="00D37AC3"/>
    <w:rsid w:val="00D43AC5"/>
    <w:rsid w:val="00D474DB"/>
    <w:rsid w:val="00D51409"/>
    <w:rsid w:val="00D524A6"/>
    <w:rsid w:val="00D55A8D"/>
    <w:rsid w:val="00D56F5E"/>
    <w:rsid w:val="00D61CA7"/>
    <w:rsid w:val="00D65DC5"/>
    <w:rsid w:val="00D71CB5"/>
    <w:rsid w:val="00D74190"/>
    <w:rsid w:val="00D74F84"/>
    <w:rsid w:val="00D7667F"/>
    <w:rsid w:val="00D807EE"/>
    <w:rsid w:val="00D80CB4"/>
    <w:rsid w:val="00D82BEF"/>
    <w:rsid w:val="00D82FE7"/>
    <w:rsid w:val="00D83F45"/>
    <w:rsid w:val="00D85C55"/>
    <w:rsid w:val="00D90774"/>
    <w:rsid w:val="00D921BF"/>
    <w:rsid w:val="00D94EE7"/>
    <w:rsid w:val="00D97F1A"/>
    <w:rsid w:val="00DA0FEF"/>
    <w:rsid w:val="00DA1D5E"/>
    <w:rsid w:val="00DA1E5B"/>
    <w:rsid w:val="00DA2BA7"/>
    <w:rsid w:val="00DA32AA"/>
    <w:rsid w:val="00DA51E9"/>
    <w:rsid w:val="00DB0607"/>
    <w:rsid w:val="00DB1B96"/>
    <w:rsid w:val="00DB2D9A"/>
    <w:rsid w:val="00DB48B9"/>
    <w:rsid w:val="00DB5CE9"/>
    <w:rsid w:val="00DB6C0C"/>
    <w:rsid w:val="00DB7F8B"/>
    <w:rsid w:val="00DC09C5"/>
    <w:rsid w:val="00DC12B1"/>
    <w:rsid w:val="00DC1FF7"/>
    <w:rsid w:val="00DC3B5E"/>
    <w:rsid w:val="00DC4E6D"/>
    <w:rsid w:val="00DD1994"/>
    <w:rsid w:val="00DD545C"/>
    <w:rsid w:val="00DE0C16"/>
    <w:rsid w:val="00DE1943"/>
    <w:rsid w:val="00DE1EA8"/>
    <w:rsid w:val="00DE4FA8"/>
    <w:rsid w:val="00DE721B"/>
    <w:rsid w:val="00DE776E"/>
    <w:rsid w:val="00DE7E22"/>
    <w:rsid w:val="00DF55E8"/>
    <w:rsid w:val="00DF6B2C"/>
    <w:rsid w:val="00E006EA"/>
    <w:rsid w:val="00E02F41"/>
    <w:rsid w:val="00E039D6"/>
    <w:rsid w:val="00E049BE"/>
    <w:rsid w:val="00E062E6"/>
    <w:rsid w:val="00E069C2"/>
    <w:rsid w:val="00E069C6"/>
    <w:rsid w:val="00E07C18"/>
    <w:rsid w:val="00E12422"/>
    <w:rsid w:val="00E12EA2"/>
    <w:rsid w:val="00E17A8B"/>
    <w:rsid w:val="00E211CC"/>
    <w:rsid w:val="00E21585"/>
    <w:rsid w:val="00E220E4"/>
    <w:rsid w:val="00E2277C"/>
    <w:rsid w:val="00E2329B"/>
    <w:rsid w:val="00E24BD0"/>
    <w:rsid w:val="00E30701"/>
    <w:rsid w:val="00E30E91"/>
    <w:rsid w:val="00E3239F"/>
    <w:rsid w:val="00E325F8"/>
    <w:rsid w:val="00E35B14"/>
    <w:rsid w:val="00E36946"/>
    <w:rsid w:val="00E36F8A"/>
    <w:rsid w:val="00E40E20"/>
    <w:rsid w:val="00E45ABD"/>
    <w:rsid w:val="00E467A4"/>
    <w:rsid w:val="00E46EBD"/>
    <w:rsid w:val="00E477EC"/>
    <w:rsid w:val="00E505EB"/>
    <w:rsid w:val="00E50630"/>
    <w:rsid w:val="00E53DF0"/>
    <w:rsid w:val="00E545DA"/>
    <w:rsid w:val="00E57670"/>
    <w:rsid w:val="00E603E5"/>
    <w:rsid w:val="00E62C09"/>
    <w:rsid w:val="00E6516D"/>
    <w:rsid w:val="00E7723E"/>
    <w:rsid w:val="00E7761E"/>
    <w:rsid w:val="00E804BA"/>
    <w:rsid w:val="00E81372"/>
    <w:rsid w:val="00E81AF3"/>
    <w:rsid w:val="00E82FC1"/>
    <w:rsid w:val="00E8317B"/>
    <w:rsid w:val="00E83903"/>
    <w:rsid w:val="00E84207"/>
    <w:rsid w:val="00E8476E"/>
    <w:rsid w:val="00E8748A"/>
    <w:rsid w:val="00E91313"/>
    <w:rsid w:val="00E91519"/>
    <w:rsid w:val="00E924A2"/>
    <w:rsid w:val="00E93CBA"/>
    <w:rsid w:val="00E948BD"/>
    <w:rsid w:val="00E97077"/>
    <w:rsid w:val="00E97B6D"/>
    <w:rsid w:val="00EA0F33"/>
    <w:rsid w:val="00EA2B36"/>
    <w:rsid w:val="00EA2CA8"/>
    <w:rsid w:val="00EA3F92"/>
    <w:rsid w:val="00EA4097"/>
    <w:rsid w:val="00EA4C12"/>
    <w:rsid w:val="00EA575B"/>
    <w:rsid w:val="00EB0BA8"/>
    <w:rsid w:val="00EB1919"/>
    <w:rsid w:val="00EB224C"/>
    <w:rsid w:val="00EC0187"/>
    <w:rsid w:val="00EC176C"/>
    <w:rsid w:val="00EC251A"/>
    <w:rsid w:val="00EC2F14"/>
    <w:rsid w:val="00EC3CCF"/>
    <w:rsid w:val="00EC4816"/>
    <w:rsid w:val="00EC4BB5"/>
    <w:rsid w:val="00EC4F5E"/>
    <w:rsid w:val="00ED18A6"/>
    <w:rsid w:val="00ED4FA7"/>
    <w:rsid w:val="00ED5AE4"/>
    <w:rsid w:val="00EE0215"/>
    <w:rsid w:val="00EE09DE"/>
    <w:rsid w:val="00EE4846"/>
    <w:rsid w:val="00EE5633"/>
    <w:rsid w:val="00EF3A7E"/>
    <w:rsid w:val="00EF4159"/>
    <w:rsid w:val="00EF5293"/>
    <w:rsid w:val="00EF7C7B"/>
    <w:rsid w:val="00F03C60"/>
    <w:rsid w:val="00F05072"/>
    <w:rsid w:val="00F10B92"/>
    <w:rsid w:val="00F10F55"/>
    <w:rsid w:val="00F11B2B"/>
    <w:rsid w:val="00F13DCA"/>
    <w:rsid w:val="00F14533"/>
    <w:rsid w:val="00F1489A"/>
    <w:rsid w:val="00F15923"/>
    <w:rsid w:val="00F15EEB"/>
    <w:rsid w:val="00F17A95"/>
    <w:rsid w:val="00F20222"/>
    <w:rsid w:val="00F215BA"/>
    <w:rsid w:val="00F2322E"/>
    <w:rsid w:val="00F2730D"/>
    <w:rsid w:val="00F27794"/>
    <w:rsid w:val="00F355CA"/>
    <w:rsid w:val="00F4197F"/>
    <w:rsid w:val="00F43AFD"/>
    <w:rsid w:val="00F45C5F"/>
    <w:rsid w:val="00F45EA3"/>
    <w:rsid w:val="00F507D3"/>
    <w:rsid w:val="00F5130B"/>
    <w:rsid w:val="00F5160D"/>
    <w:rsid w:val="00F5220D"/>
    <w:rsid w:val="00F53873"/>
    <w:rsid w:val="00F540CB"/>
    <w:rsid w:val="00F545C0"/>
    <w:rsid w:val="00F54F3A"/>
    <w:rsid w:val="00F550A6"/>
    <w:rsid w:val="00F55946"/>
    <w:rsid w:val="00F60D04"/>
    <w:rsid w:val="00F60EF4"/>
    <w:rsid w:val="00F614BB"/>
    <w:rsid w:val="00F61C23"/>
    <w:rsid w:val="00F705BA"/>
    <w:rsid w:val="00F71E8A"/>
    <w:rsid w:val="00F7257B"/>
    <w:rsid w:val="00F7286D"/>
    <w:rsid w:val="00F74E71"/>
    <w:rsid w:val="00F83F0F"/>
    <w:rsid w:val="00F87A05"/>
    <w:rsid w:val="00F87F6E"/>
    <w:rsid w:val="00F92C95"/>
    <w:rsid w:val="00F95724"/>
    <w:rsid w:val="00F9685B"/>
    <w:rsid w:val="00F97CE8"/>
    <w:rsid w:val="00FA0565"/>
    <w:rsid w:val="00FA3A4E"/>
    <w:rsid w:val="00FA53A0"/>
    <w:rsid w:val="00FB1621"/>
    <w:rsid w:val="00FB1D1E"/>
    <w:rsid w:val="00FB533D"/>
    <w:rsid w:val="00FB6B80"/>
    <w:rsid w:val="00FB6DF9"/>
    <w:rsid w:val="00FC22C3"/>
    <w:rsid w:val="00FC2A34"/>
    <w:rsid w:val="00FD18B3"/>
    <w:rsid w:val="00FD393D"/>
    <w:rsid w:val="00FD3EA9"/>
    <w:rsid w:val="00FD4494"/>
    <w:rsid w:val="00FD4861"/>
    <w:rsid w:val="00FD677B"/>
    <w:rsid w:val="00FE003F"/>
    <w:rsid w:val="00FE0BFB"/>
    <w:rsid w:val="00FE4DA3"/>
    <w:rsid w:val="00FE5432"/>
    <w:rsid w:val="00FE60A4"/>
    <w:rsid w:val="00FF1247"/>
    <w:rsid w:val="00FF1FB0"/>
    <w:rsid w:val="00FF2461"/>
    <w:rsid w:val="00FF3994"/>
    <w:rsid w:val="00FF45D4"/>
    <w:rsid w:val="00FF54B2"/>
    <w:rsid w:val="00FF5B86"/>
    <w:rsid w:val="00FF6452"/>
    <w:rsid w:val="021610BC"/>
    <w:rsid w:val="02645EA1"/>
    <w:rsid w:val="0351077F"/>
    <w:rsid w:val="03F47F88"/>
    <w:rsid w:val="04BF0955"/>
    <w:rsid w:val="04F62914"/>
    <w:rsid w:val="09117C8C"/>
    <w:rsid w:val="09367BAA"/>
    <w:rsid w:val="0A3A6153"/>
    <w:rsid w:val="0AEB5E18"/>
    <w:rsid w:val="0B822FD1"/>
    <w:rsid w:val="0BB43441"/>
    <w:rsid w:val="0D1F2050"/>
    <w:rsid w:val="0FBA381F"/>
    <w:rsid w:val="10052457"/>
    <w:rsid w:val="108067AA"/>
    <w:rsid w:val="10FA1A6A"/>
    <w:rsid w:val="129F7BC0"/>
    <w:rsid w:val="18135A10"/>
    <w:rsid w:val="18916A58"/>
    <w:rsid w:val="19386CDB"/>
    <w:rsid w:val="1D8212B7"/>
    <w:rsid w:val="202872CE"/>
    <w:rsid w:val="21756F70"/>
    <w:rsid w:val="2225464A"/>
    <w:rsid w:val="228D5805"/>
    <w:rsid w:val="23102595"/>
    <w:rsid w:val="24500C01"/>
    <w:rsid w:val="245473A9"/>
    <w:rsid w:val="255933D3"/>
    <w:rsid w:val="260747F1"/>
    <w:rsid w:val="26893AC5"/>
    <w:rsid w:val="274D4B08"/>
    <w:rsid w:val="28EA5A78"/>
    <w:rsid w:val="29F64ACF"/>
    <w:rsid w:val="2AB70252"/>
    <w:rsid w:val="2AD40BD1"/>
    <w:rsid w:val="2B3E1107"/>
    <w:rsid w:val="2BB34E5E"/>
    <w:rsid w:val="2BCD6BEB"/>
    <w:rsid w:val="2C0C79D5"/>
    <w:rsid w:val="2C344011"/>
    <w:rsid w:val="2CC54B2D"/>
    <w:rsid w:val="322C20DD"/>
    <w:rsid w:val="32710AB8"/>
    <w:rsid w:val="329D3696"/>
    <w:rsid w:val="330157CB"/>
    <w:rsid w:val="370522D0"/>
    <w:rsid w:val="374D5F48"/>
    <w:rsid w:val="38E32191"/>
    <w:rsid w:val="39650B36"/>
    <w:rsid w:val="397B5CF1"/>
    <w:rsid w:val="3A837C55"/>
    <w:rsid w:val="3B1F6C0D"/>
    <w:rsid w:val="3CCE23AE"/>
    <w:rsid w:val="3E020659"/>
    <w:rsid w:val="3EBA7779"/>
    <w:rsid w:val="3EFA6EDE"/>
    <w:rsid w:val="41490D2C"/>
    <w:rsid w:val="41AA395D"/>
    <w:rsid w:val="45841326"/>
    <w:rsid w:val="46F22AB0"/>
    <w:rsid w:val="473311E6"/>
    <w:rsid w:val="47585719"/>
    <w:rsid w:val="47BB79BB"/>
    <w:rsid w:val="486A685A"/>
    <w:rsid w:val="4A113A61"/>
    <w:rsid w:val="4AE10568"/>
    <w:rsid w:val="4D266EBB"/>
    <w:rsid w:val="4D515C32"/>
    <w:rsid w:val="4D606120"/>
    <w:rsid w:val="4E865DE0"/>
    <w:rsid w:val="50165CB3"/>
    <w:rsid w:val="52CA61EC"/>
    <w:rsid w:val="54A760E1"/>
    <w:rsid w:val="553C3366"/>
    <w:rsid w:val="55626964"/>
    <w:rsid w:val="55B66725"/>
    <w:rsid w:val="570D55D1"/>
    <w:rsid w:val="58175C92"/>
    <w:rsid w:val="584432DE"/>
    <w:rsid w:val="59EC7FB1"/>
    <w:rsid w:val="5A0D28C9"/>
    <w:rsid w:val="5A521E42"/>
    <w:rsid w:val="5B547EA8"/>
    <w:rsid w:val="5D003135"/>
    <w:rsid w:val="5D122F42"/>
    <w:rsid w:val="5D194ACB"/>
    <w:rsid w:val="5D2825B5"/>
    <w:rsid w:val="5F110489"/>
    <w:rsid w:val="5F4065E2"/>
    <w:rsid w:val="5F5C5AC6"/>
    <w:rsid w:val="623139CC"/>
    <w:rsid w:val="660A2875"/>
    <w:rsid w:val="6874132B"/>
    <w:rsid w:val="69A9212D"/>
    <w:rsid w:val="6B180D44"/>
    <w:rsid w:val="6C9D6941"/>
    <w:rsid w:val="6DD369BE"/>
    <w:rsid w:val="73245576"/>
    <w:rsid w:val="739C57AF"/>
    <w:rsid w:val="73EE4DDF"/>
    <w:rsid w:val="746E1005"/>
    <w:rsid w:val="75B54752"/>
    <w:rsid w:val="7B467A4B"/>
    <w:rsid w:val="7C8C29EF"/>
    <w:rsid w:val="7D1A6FB9"/>
    <w:rsid w:val="7D55172E"/>
    <w:rsid w:val="7F097E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宋体" w:cs="Times New Roman"/>
      <w:sz w:val="22"/>
      <w:lang w:val="en-US" w:eastAsia="en-US" w:bidi="ar-SA"/>
    </w:rPr>
  </w:style>
  <w:style w:type="paragraph" w:styleId="2">
    <w:name w:val="heading 1"/>
    <w:basedOn w:val="1"/>
    <w:next w:val="1"/>
    <w:qFormat/>
    <w:uiPriority w:val="0"/>
    <w:pPr>
      <w:keepNext/>
      <w:widowControl w:val="0"/>
      <w:numPr>
        <w:ilvl w:val="0"/>
        <w:numId w:val="1"/>
      </w:numPr>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240" w:after="120"/>
      <w:ind w:right="176"/>
      <w:outlineLvl w:val="0"/>
    </w:pPr>
    <w:rPr>
      <w:b/>
      <w:caps/>
      <w:spacing w:val="-3"/>
      <w:kern w:val="28"/>
      <w:sz w:val="28"/>
    </w:rPr>
  </w:style>
  <w:style w:type="paragraph" w:styleId="3">
    <w:name w:val="heading 2"/>
    <w:basedOn w:val="1"/>
    <w:next w:val="1"/>
    <w:qFormat/>
    <w:uiPriority w:val="0"/>
    <w:pPr>
      <w:keepNext/>
      <w:widowControl w:val="0"/>
      <w:spacing w:line="360" w:lineRule="auto"/>
      <w:ind w:left="708" w:leftChars="322" w:right="176"/>
      <w:outlineLvl w:val="1"/>
    </w:pPr>
    <w:rPr>
      <w:rFonts w:cs="Arial"/>
      <w:spacing w:val="-3"/>
      <w:sz w:val="28"/>
      <w:szCs w:val="28"/>
      <w:lang w:val="en-GB" w:eastAsia="zh-CN"/>
    </w:rPr>
  </w:style>
  <w:style w:type="paragraph" w:styleId="4">
    <w:name w:val="heading 3"/>
    <w:basedOn w:val="1"/>
    <w:next w:val="1"/>
    <w:qFormat/>
    <w:uiPriority w:val="0"/>
    <w:pPr>
      <w:keepNext/>
      <w:widowControl w:val="0"/>
      <w:numPr>
        <w:ilvl w:val="2"/>
        <w:numId w:val="1"/>
      </w:numPr>
      <w:tabs>
        <w:tab w:val="left" w:pos="737"/>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60" w:after="60"/>
      <w:ind w:right="176"/>
      <w:outlineLvl w:val="2"/>
    </w:pPr>
    <w:rPr>
      <w:rFonts w:cs="Arial"/>
      <w:b/>
      <w:spacing w:val="-3"/>
      <w:sz w:val="20"/>
    </w:rPr>
  </w:style>
  <w:style w:type="paragraph" w:styleId="5">
    <w:name w:val="heading 4"/>
    <w:basedOn w:val="1"/>
    <w:next w:val="1"/>
    <w:qFormat/>
    <w:uiPriority w:val="0"/>
    <w:pPr>
      <w:keepNext/>
      <w:numPr>
        <w:ilvl w:val="3"/>
        <w:numId w:val="1"/>
      </w:numPr>
      <w:tabs>
        <w:tab w:val="left" w:pos="737"/>
        <w:tab w:val="left" w:pos="2410"/>
      </w:tabs>
      <w:suppressAutoHyphens/>
      <w:spacing w:line="360" w:lineRule="auto"/>
      <w:ind w:right="176"/>
      <w:outlineLvl w:val="3"/>
    </w:pPr>
    <w:rPr>
      <w:color w:val="FF0000"/>
      <w:spacing w:val="-2"/>
    </w:rPr>
  </w:style>
  <w:style w:type="paragraph" w:styleId="6">
    <w:name w:val="heading 5"/>
    <w:basedOn w:val="1"/>
    <w:next w:val="1"/>
    <w:qFormat/>
    <w:uiPriority w:val="0"/>
    <w:pPr>
      <w:keepNext/>
      <w:widowControl w:val="0"/>
      <w:numPr>
        <w:ilvl w:val="4"/>
        <w:numId w:val="1"/>
      </w:numPr>
      <w:tabs>
        <w:tab w:val="left" w:pos="-720"/>
        <w:tab w:val="left" w:pos="737"/>
        <w:tab w:val="left" w:pos="1404"/>
        <w:tab w:val="left" w:leader="dot" w:pos="1593"/>
        <w:tab w:val="left" w:pos="2048"/>
        <w:tab w:val="left" w:leader="dot" w:pos="2255"/>
        <w:tab w:val="left" w:pos="2585"/>
        <w:tab w:val="left" w:pos="2818"/>
        <w:tab w:val="left" w:pos="3250"/>
        <w:tab w:val="left" w:leader="underscore" w:pos="3579"/>
        <w:tab w:val="left" w:pos="3688"/>
        <w:tab w:val="left" w:leader="underscore" w:pos="4853"/>
        <w:tab w:val="left" w:pos="5420"/>
        <w:tab w:val="left" w:leader="underscore" w:pos="5705"/>
        <w:tab w:val="left" w:pos="6687"/>
        <w:tab w:val="left" w:leader="underscore" w:pos="7546"/>
      </w:tabs>
      <w:suppressAutoHyphens/>
      <w:spacing w:before="60" w:after="60"/>
      <w:ind w:right="176"/>
      <w:jc w:val="both"/>
      <w:outlineLvl w:val="4"/>
    </w:pPr>
    <w:rPr>
      <w:spacing w:val="-3"/>
      <w:sz w:val="16"/>
      <w:lang w:val="en-GB"/>
    </w:rPr>
  </w:style>
  <w:style w:type="paragraph" w:styleId="7">
    <w:name w:val="heading 6"/>
    <w:basedOn w:val="1"/>
    <w:next w:val="1"/>
    <w:qFormat/>
    <w:uiPriority w:val="0"/>
    <w:pPr>
      <w:keepNext/>
      <w:spacing w:before="60" w:after="60"/>
      <w:outlineLvl w:val="5"/>
    </w:pPr>
    <w:rPr>
      <w:b/>
      <w:bCs/>
      <w:sz w:val="20"/>
    </w:rPr>
  </w:style>
  <w:style w:type="paragraph" w:styleId="8">
    <w:name w:val="heading 7"/>
    <w:basedOn w:val="1"/>
    <w:next w:val="1"/>
    <w:qFormat/>
    <w:uiPriority w:val="0"/>
    <w:pPr>
      <w:keepNext/>
      <w:spacing w:before="60" w:after="60"/>
      <w:jc w:val="center"/>
      <w:outlineLvl w:val="6"/>
    </w:pPr>
    <w:rPr>
      <w:b/>
      <w:bCs/>
      <w:sz w:val="20"/>
    </w:rPr>
  </w:style>
  <w:style w:type="paragraph" w:styleId="9">
    <w:name w:val="heading 8"/>
    <w:basedOn w:val="1"/>
    <w:next w:val="1"/>
    <w:qFormat/>
    <w:uiPriority w:val="0"/>
    <w:pPr>
      <w:keepNext/>
      <w:spacing w:before="60" w:after="60"/>
      <w:outlineLvl w:val="7"/>
    </w:pPr>
    <w:rPr>
      <w:b/>
      <w:bCs/>
      <w:sz w:val="18"/>
    </w:rPr>
  </w:style>
  <w:style w:type="paragraph" w:styleId="10">
    <w:name w:val="heading 9"/>
    <w:basedOn w:val="1"/>
    <w:next w:val="1"/>
    <w:qFormat/>
    <w:uiPriority w:val="0"/>
    <w:pPr>
      <w:keepNext/>
      <w:spacing w:before="60" w:after="60"/>
      <w:outlineLvl w:val="8"/>
    </w:pPr>
    <w:rPr>
      <w:b/>
      <w:bCs/>
    </w:rPr>
  </w:style>
  <w:style w:type="character" w:default="1" w:styleId="40">
    <w:name w:val="Default Paragraph Font"/>
    <w:semiHidden/>
    <w:unhideWhenUsed/>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11">
    <w:name w:val="toc 7"/>
    <w:basedOn w:val="1"/>
    <w:next w:val="1"/>
    <w:semiHidden/>
    <w:qFormat/>
    <w:uiPriority w:val="0"/>
    <w:pPr>
      <w:ind w:left="1320"/>
    </w:pPr>
    <w:rPr>
      <w:rFonts w:ascii="Times New Roman" w:hAnsi="Times New Roman"/>
      <w:sz w:val="18"/>
    </w:rPr>
  </w:style>
  <w:style w:type="paragraph" w:styleId="12">
    <w:name w:val="List Number 2"/>
    <w:basedOn w:val="1"/>
    <w:qFormat/>
    <w:uiPriority w:val="0"/>
    <w:pPr>
      <w:numPr>
        <w:ilvl w:val="0"/>
        <w:numId w:val="2"/>
      </w:numPr>
      <w:tabs>
        <w:tab w:val="left" w:pos="397"/>
        <w:tab w:val="clear" w:pos="643"/>
      </w:tabs>
      <w:spacing w:before="20" w:after="20" w:line="240" w:lineRule="atLeast"/>
      <w:ind w:left="397" w:hanging="454"/>
    </w:pPr>
    <w:rPr>
      <w:sz w:val="18"/>
    </w:rPr>
  </w:style>
  <w:style w:type="paragraph" w:styleId="13">
    <w:name w:val="List Number"/>
    <w:basedOn w:val="1"/>
    <w:qFormat/>
    <w:uiPriority w:val="0"/>
    <w:pPr>
      <w:numPr>
        <w:ilvl w:val="0"/>
        <w:numId w:val="3"/>
      </w:numPr>
    </w:pPr>
  </w:style>
  <w:style w:type="paragraph" w:styleId="14">
    <w:name w:val="caption"/>
    <w:basedOn w:val="1"/>
    <w:next w:val="1"/>
    <w:qFormat/>
    <w:uiPriority w:val="0"/>
    <w:pPr>
      <w:spacing w:before="120" w:after="120"/>
      <w:jc w:val="center"/>
    </w:pPr>
    <w:rPr>
      <w:b/>
    </w:r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semiHidden/>
    <w:qFormat/>
    <w:uiPriority w:val="0"/>
    <w:rPr>
      <w:sz w:val="20"/>
    </w:rPr>
  </w:style>
  <w:style w:type="paragraph" w:styleId="17">
    <w:name w:val="Body Text"/>
    <w:basedOn w:val="1"/>
    <w:next w:val="1"/>
    <w:qFormat/>
    <w:uiPriority w:val="0"/>
    <w:pPr>
      <w:widowControl w:val="0"/>
      <w:suppressAutoHyphens/>
      <w:spacing w:line="360" w:lineRule="auto"/>
      <w:ind w:left="737" w:right="28"/>
    </w:pPr>
    <w:rPr>
      <w:rFonts w:cs="Arial"/>
      <w:spacing w:val="-3"/>
      <w:sz w:val="20"/>
      <w:lang w:val="en-GB"/>
    </w:rPr>
  </w:style>
  <w:style w:type="paragraph" w:styleId="18">
    <w:name w:val="Body Text Indent"/>
    <w:basedOn w:val="1"/>
    <w:qFormat/>
    <w:uiPriority w:val="0"/>
    <w:pPr>
      <w:spacing w:after="120"/>
      <w:ind w:left="283"/>
    </w:pPr>
  </w:style>
  <w:style w:type="paragraph" w:styleId="19">
    <w:name w:val="List Number 3"/>
    <w:basedOn w:val="1"/>
    <w:qFormat/>
    <w:uiPriority w:val="0"/>
    <w:pPr>
      <w:numPr>
        <w:ilvl w:val="0"/>
        <w:numId w:val="4"/>
      </w:numPr>
      <w:spacing w:before="60" w:after="60"/>
    </w:pPr>
    <w:rPr>
      <w:sz w:val="18"/>
    </w:rPr>
  </w:style>
  <w:style w:type="paragraph" w:styleId="20">
    <w:name w:val="toc 5"/>
    <w:basedOn w:val="1"/>
    <w:next w:val="1"/>
    <w:semiHidden/>
    <w:qFormat/>
    <w:uiPriority w:val="0"/>
    <w:pPr>
      <w:ind w:left="880"/>
    </w:pPr>
    <w:rPr>
      <w:rFonts w:ascii="Times New Roman" w:hAnsi="Times New Roman"/>
      <w:sz w:val="18"/>
    </w:rPr>
  </w:style>
  <w:style w:type="paragraph" w:styleId="21">
    <w:name w:val="toc 3"/>
    <w:basedOn w:val="1"/>
    <w:next w:val="1"/>
    <w:semiHidden/>
    <w:qFormat/>
    <w:uiPriority w:val="0"/>
    <w:pPr>
      <w:tabs>
        <w:tab w:val="left" w:pos="1100"/>
        <w:tab w:val="right" w:leader="dot" w:pos="9639"/>
      </w:tabs>
      <w:ind w:left="440"/>
    </w:pPr>
  </w:style>
  <w:style w:type="paragraph" w:styleId="22">
    <w:name w:val="Plain Text"/>
    <w:basedOn w:val="1"/>
    <w:unhideWhenUsed/>
    <w:qFormat/>
    <w:uiPriority w:val="99"/>
    <w:rPr>
      <w:rFonts w:ascii="宋体" w:hAnsi="Courier New" w:cs="宋体"/>
      <w:szCs w:val="21"/>
    </w:rPr>
  </w:style>
  <w:style w:type="paragraph" w:styleId="23">
    <w:name w:val="toc 8"/>
    <w:basedOn w:val="1"/>
    <w:next w:val="1"/>
    <w:semiHidden/>
    <w:qFormat/>
    <w:uiPriority w:val="0"/>
    <w:pPr>
      <w:ind w:left="1540"/>
    </w:pPr>
    <w:rPr>
      <w:rFonts w:ascii="Times New Roman" w:hAnsi="Times New Roman"/>
      <w:sz w:val="18"/>
    </w:rPr>
  </w:style>
  <w:style w:type="paragraph" w:styleId="24">
    <w:name w:val="Balloon Text"/>
    <w:basedOn w:val="1"/>
    <w:semiHidden/>
    <w:qFormat/>
    <w:uiPriority w:val="0"/>
    <w:rPr>
      <w:rFonts w:ascii="Tahoma" w:hAnsi="Tahoma" w:cs="Tahoma"/>
      <w:sz w:val="16"/>
      <w:szCs w:val="16"/>
    </w:rPr>
  </w:style>
  <w:style w:type="paragraph" w:styleId="25">
    <w:name w:val="footer"/>
    <w:basedOn w:val="1"/>
    <w:qFormat/>
    <w:uiPriority w:val="0"/>
    <w:pPr>
      <w:tabs>
        <w:tab w:val="center" w:pos="4153"/>
        <w:tab w:val="right" w:pos="8306"/>
      </w:tabs>
    </w:pPr>
  </w:style>
  <w:style w:type="paragraph" w:styleId="26">
    <w:name w:val="header"/>
    <w:basedOn w:val="1"/>
    <w:qFormat/>
    <w:uiPriority w:val="0"/>
    <w:pPr>
      <w:tabs>
        <w:tab w:val="center" w:pos="4153"/>
        <w:tab w:val="right" w:pos="8306"/>
      </w:tabs>
      <w:spacing w:before="60" w:after="60"/>
    </w:pPr>
  </w:style>
  <w:style w:type="paragraph" w:styleId="27">
    <w:name w:val="toc 1"/>
    <w:basedOn w:val="1"/>
    <w:next w:val="1"/>
    <w:qFormat/>
    <w:uiPriority w:val="39"/>
    <w:pPr>
      <w:tabs>
        <w:tab w:val="left" w:pos="660"/>
        <w:tab w:val="right" w:leader="dot" w:pos="9798"/>
      </w:tabs>
      <w:spacing w:before="60" w:after="60"/>
    </w:pPr>
    <w:rPr>
      <w:b/>
      <w:caps/>
      <w:sz w:val="24"/>
    </w:rPr>
  </w:style>
  <w:style w:type="paragraph" w:styleId="28">
    <w:name w:val="toc 4"/>
    <w:basedOn w:val="1"/>
    <w:next w:val="1"/>
    <w:semiHidden/>
    <w:qFormat/>
    <w:uiPriority w:val="0"/>
    <w:pPr>
      <w:tabs>
        <w:tab w:val="left" w:pos="1540"/>
        <w:tab w:val="right" w:leader="dot" w:pos="9639"/>
      </w:tabs>
      <w:ind w:left="660"/>
    </w:pPr>
    <w:rPr>
      <w:sz w:val="20"/>
    </w:rPr>
  </w:style>
  <w:style w:type="paragraph" w:styleId="29">
    <w:name w:val="Subtitle"/>
    <w:basedOn w:val="1"/>
    <w:next w:val="1"/>
    <w:link w:val="58"/>
    <w:qFormat/>
    <w:uiPriority w:val="11"/>
    <w:pPr>
      <w:widowControl w:val="0"/>
      <w:spacing w:before="240" w:after="60" w:line="312" w:lineRule="auto"/>
      <w:jc w:val="center"/>
      <w:outlineLvl w:val="1"/>
    </w:pPr>
    <w:rPr>
      <w:rFonts w:asciiTheme="majorHAnsi" w:hAnsiTheme="majorHAnsi" w:cstheme="majorBidi"/>
      <w:b/>
      <w:bCs/>
      <w:kern w:val="28"/>
      <w:sz w:val="32"/>
      <w:szCs w:val="32"/>
      <w:lang w:eastAsia="zh-CN"/>
    </w:rPr>
  </w:style>
  <w:style w:type="paragraph" w:styleId="30">
    <w:name w:val="toc 6"/>
    <w:basedOn w:val="1"/>
    <w:next w:val="1"/>
    <w:semiHidden/>
    <w:qFormat/>
    <w:uiPriority w:val="0"/>
    <w:pPr>
      <w:ind w:left="1100"/>
    </w:pPr>
    <w:rPr>
      <w:rFonts w:ascii="Times New Roman" w:hAnsi="Times New Roman"/>
      <w:sz w:val="18"/>
    </w:rPr>
  </w:style>
  <w:style w:type="paragraph" w:styleId="31">
    <w:name w:val="toc 2"/>
    <w:basedOn w:val="1"/>
    <w:next w:val="1"/>
    <w:qFormat/>
    <w:uiPriority w:val="39"/>
    <w:pPr>
      <w:tabs>
        <w:tab w:val="left" w:pos="660"/>
        <w:tab w:val="right" w:leader="dot" w:pos="9639"/>
      </w:tabs>
      <w:ind w:left="220"/>
    </w:pPr>
    <w:rPr>
      <w:smallCaps/>
    </w:rPr>
  </w:style>
  <w:style w:type="paragraph" w:styleId="32">
    <w:name w:val="toc 9"/>
    <w:basedOn w:val="1"/>
    <w:next w:val="1"/>
    <w:semiHidden/>
    <w:qFormat/>
    <w:uiPriority w:val="0"/>
    <w:pPr>
      <w:ind w:left="1760"/>
    </w:pPr>
    <w:rPr>
      <w:rFonts w:ascii="Times New Roman" w:hAnsi="Times New Roman"/>
      <w:sz w:val="18"/>
    </w:rPr>
  </w:style>
  <w:style w:type="paragraph" w:styleId="33">
    <w:name w:val="index 1"/>
    <w:basedOn w:val="1"/>
    <w:next w:val="1"/>
    <w:semiHidden/>
    <w:qFormat/>
    <w:uiPriority w:val="0"/>
    <w:pPr>
      <w:ind w:left="220" w:hanging="220"/>
    </w:pPr>
  </w:style>
  <w:style w:type="paragraph" w:styleId="34">
    <w:name w:val="Title"/>
    <w:basedOn w:val="1"/>
    <w:qFormat/>
    <w:uiPriority w:val="0"/>
    <w:pPr>
      <w:widowControl w:val="0"/>
      <w:spacing w:before="240" w:after="240"/>
      <w:ind w:right="176"/>
      <w:jc w:val="center"/>
      <w:outlineLvl w:val="0"/>
    </w:pPr>
    <w:rPr>
      <w:b/>
      <w:spacing w:val="-3"/>
      <w:kern w:val="28"/>
      <w:sz w:val="32"/>
      <w:lang w:val="en-GB"/>
    </w:rPr>
  </w:style>
  <w:style w:type="paragraph" w:styleId="35">
    <w:name w:val="annotation subject"/>
    <w:basedOn w:val="16"/>
    <w:next w:val="16"/>
    <w:semiHidden/>
    <w:qFormat/>
    <w:uiPriority w:val="0"/>
    <w:rPr>
      <w:b/>
      <w:bCs/>
    </w:rPr>
  </w:style>
  <w:style w:type="paragraph" w:styleId="36">
    <w:name w:val="Body Text First Indent"/>
    <w:basedOn w:val="17"/>
    <w:qFormat/>
    <w:uiPriority w:val="0"/>
    <w:pPr>
      <w:tabs>
        <w:tab w:val="left" w:leader="dot" w:pos="9356"/>
      </w:tabs>
      <w:suppressAutoHyphens w:val="0"/>
      <w:ind w:left="1474" w:right="-2"/>
    </w:pPr>
  </w:style>
  <w:style w:type="paragraph" w:styleId="37">
    <w:name w:val="Body Text First Indent 2"/>
    <w:basedOn w:val="18"/>
    <w:qFormat/>
    <w:uiPriority w:val="0"/>
    <w:pPr>
      <w:tabs>
        <w:tab w:val="left" w:pos="2552"/>
        <w:tab w:val="left" w:pos="9781"/>
      </w:tabs>
      <w:ind w:left="2552" w:right="-228" w:hanging="1078"/>
    </w:p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Hyperlink"/>
    <w:basedOn w:val="40"/>
    <w:qFormat/>
    <w:uiPriority w:val="99"/>
    <w:rPr>
      <w:color w:val="0000FF"/>
      <w:u w:val="single"/>
    </w:rPr>
  </w:style>
  <w:style w:type="character" w:styleId="43">
    <w:name w:val="annotation reference"/>
    <w:basedOn w:val="40"/>
    <w:semiHidden/>
    <w:qFormat/>
    <w:uiPriority w:val="0"/>
    <w:rPr>
      <w:sz w:val="16"/>
      <w:szCs w:val="16"/>
    </w:rPr>
  </w:style>
  <w:style w:type="paragraph" w:customStyle="1" w:styleId="44">
    <w:name w:val="docinfo"/>
    <w:basedOn w:val="1"/>
    <w:next w:val="1"/>
    <w:qFormat/>
    <w:uiPriority w:val="0"/>
    <w:pPr>
      <w:widowControl w:val="0"/>
      <w:tabs>
        <w:tab w:val="left" w:leader="underscore" w:pos="2835"/>
        <w:tab w:val="left" w:pos="6237"/>
      </w:tabs>
      <w:suppressAutoHyphens/>
      <w:spacing w:before="240" w:after="240"/>
      <w:ind w:right="176"/>
      <w:jc w:val="center"/>
    </w:pPr>
    <w:rPr>
      <w:spacing w:val="-3"/>
      <w:lang w:val="en-GB"/>
    </w:rPr>
  </w:style>
  <w:style w:type="paragraph" w:customStyle="1" w:styleId="45">
    <w:name w:val="Normal1"/>
    <w:basedOn w:val="1"/>
    <w:qFormat/>
    <w:uiPriority w:val="0"/>
    <w:rPr>
      <w:sz w:val="16"/>
    </w:rPr>
  </w:style>
  <w:style w:type="paragraph" w:customStyle="1" w:styleId="46">
    <w:name w:val="Topic"/>
    <w:basedOn w:val="1"/>
    <w:next w:val="1"/>
    <w:qFormat/>
    <w:uiPriority w:val="0"/>
    <w:pPr>
      <w:widowControl w:val="0"/>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120" w:after="60"/>
      <w:ind w:right="176"/>
      <w:jc w:val="center"/>
    </w:pPr>
    <w:rPr>
      <w:b/>
      <w:spacing w:val="-3"/>
      <w:sz w:val="28"/>
      <w:lang w:val="en-GB"/>
    </w:rPr>
  </w:style>
  <w:style w:type="paragraph" w:customStyle="1" w:styleId="47">
    <w:name w:val="Bullet list"/>
    <w:basedOn w:val="1"/>
    <w:next w:val="17"/>
    <w:qFormat/>
    <w:uiPriority w:val="0"/>
    <w:pPr>
      <w:widowControl w:val="0"/>
      <w:numPr>
        <w:ilvl w:val="0"/>
        <w:numId w:val="5"/>
      </w:numPr>
      <w:tabs>
        <w:tab w:val="left" w:pos="2127"/>
        <w:tab w:val="clear" w:pos="1551"/>
      </w:tabs>
      <w:spacing w:line="360" w:lineRule="auto"/>
      <w:ind w:left="2127" w:right="176" w:hanging="568"/>
    </w:pPr>
    <w:rPr>
      <w:spacing w:val="-3"/>
    </w:rPr>
  </w:style>
  <w:style w:type="paragraph" w:customStyle="1" w:styleId="48">
    <w:name w:val="Bullet Text 2"/>
    <w:basedOn w:val="1"/>
    <w:qFormat/>
    <w:uiPriority w:val="0"/>
    <w:pPr>
      <w:numPr>
        <w:ilvl w:val="0"/>
        <w:numId w:val="6"/>
      </w:numPr>
      <w:tabs>
        <w:tab w:val="left" w:pos="1134"/>
        <w:tab w:val="clear" w:pos="1551"/>
      </w:tabs>
      <w:suppressAutoHyphens/>
      <w:spacing w:before="40" w:line="360" w:lineRule="auto"/>
      <w:ind w:left="1134" w:right="142" w:hanging="397"/>
    </w:pPr>
  </w:style>
  <w:style w:type="paragraph" w:customStyle="1" w:styleId="49">
    <w:name w:val="Bullet Text 1"/>
    <w:basedOn w:val="1"/>
    <w:qFormat/>
    <w:uiPriority w:val="0"/>
    <w:pPr>
      <w:numPr>
        <w:ilvl w:val="0"/>
        <w:numId w:val="7"/>
      </w:numPr>
      <w:tabs>
        <w:tab w:val="left" w:pos="13608"/>
      </w:tabs>
      <w:spacing w:after="80"/>
    </w:pPr>
    <w:rPr>
      <w:rFonts w:ascii="Helvetica" w:hAnsi="Helvetica"/>
    </w:rPr>
  </w:style>
  <w:style w:type="paragraph" w:customStyle="1" w:styleId="50">
    <w:name w:val="Default Text"/>
    <w:basedOn w:val="1"/>
    <w:qFormat/>
    <w:uiPriority w:val="0"/>
    <w:pPr>
      <w:overflowPunct w:val="0"/>
      <w:autoSpaceDE w:val="0"/>
      <w:autoSpaceDN w:val="0"/>
      <w:adjustRightInd w:val="0"/>
      <w:textAlignment w:val="baseline"/>
    </w:pPr>
    <w:rPr>
      <w:rFonts w:ascii="Times New Roman" w:hAnsi="Times New Roman"/>
      <w:sz w:val="24"/>
    </w:rPr>
  </w:style>
  <w:style w:type="paragraph" w:customStyle="1" w:styleId="51">
    <w:name w:val="SOP body 1"/>
    <w:basedOn w:val="52"/>
    <w:qFormat/>
    <w:uiPriority w:val="0"/>
    <w:pPr>
      <w:numPr>
        <w:ilvl w:val="2"/>
        <w:numId w:val="8"/>
      </w:numPr>
      <w:tabs>
        <w:tab w:val="left" w:pos="1208"/>
        <w:tab w:val="left" w:pos="1551"/>
        <w:tab w:val="left" w:pos="1930"/>
      </w:tabs>
    </w:pPr>
  </w:style>
  <w:style w:type="paragraph" w:customStyle="1" w:styleId="52">
    <w:name w:val="SOP body"/>
    <w:basedOn w:val="1"/>
    <w:qFormat/>
    <w:uiPriority w:val="0"/>
    <w:pPr>
      <w:tabs>
        <w:tab w:val="left" w:pos="1208"/>
        <w:tab w:val="left" w:pos="1551"/>
      </w:tabs>
      <w:spacing w:line="312" w:lineRule="auto"/>
      <w:ind w:left="1531" w:hanging="340"/>
      <w:jc w:val="both"/>
    </w:pPr>
    <w:rPr>
      <w:rFonts w:cs="Arial"/>
      <w:sz w:val="20"/>
      <w:szCs w:val="24"/>
      <w:lang w:val="en-GB"/>
    </w:rPr>
  </w:style>
  <w:style w:type="paragraph" w:customStyle="1" w:styleId="53">
    <w:name w:val="SOP 1"/>
    <w:basedOn w:val="1"/>
    <w:qFormat/>
    <w:uiPriority w:val="0"/>
    <w:pPr>
      <w:numPr>
        <w:ilvl w:val="0"/>
        <w:numId w:val="8"/>
      </w:numPr>
      <w:tabs>
        <w:tab w:val="clear" w:pos="567"/>
      </w:tabs>
      <w:spacing w:line="360" w:lineRule="auto"/>
      <w:ind w:left="293" w:hanging="360"/>
    </w:pPr>
    <w:rPr>
      <w:rFonts w:ascii="黑体" w:eastAsia="黑体" w:cs="Arial"/>
      <w:b/>
      <w:bCs/>
      <w:sz w:val="24"/>
      <w:szCs w:val="24"/>
      <w:lang w:val="en-GB" w:eastAsia="zh-CN"/>
    </w:rPr>
  </w:style>
  <w:style w:type="paragraph" w:customStyle="1" w:styleId="54">
    <w:name w:val="NORMAL4"/>
    <w:basedOn w:val="1"/>
    <w:qFormat/>
    <w:uiPriority w:val="0"/>
    <w:pPr>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uppressAutoHyphens/>
      <w:spacing w:before="60" w:after="60"/>
      <w:ind w:right="-83"/>
    </w:pPr>
    <w:rPr>
      <w:b/>
      <w:spacing w:val="-3"/>
    </w:rPr>
  </w:style>
  <w:style w:type="paragraph" w:styleId="55">
    <w:name w:val="List Paragraph"/>
    <w:basedOn w:val="1"/>
    <w:qFormat/>
    <w:uiPriority w:val="34"/>
    <w:pPr>
      <w:ind w:firstLine="420" w:firstLineChars="200"/>
    </w:pPr>
  </w:style>
  <w:style w:type="paragraph" w:customStyle="1" w:styleId="56">
    <w:name w:val="1-正文样式"/>
    <w:basedOn w:val="1"/>
    <w:link w:val="57"/>
    <w:qFormat/>
    <w:uiPriority w:val="0"/>
    <w:pPr>
      <w:widowControl w:val="0"/>
      <w:spacing w:afterLines="50" w:line="360" w:lineRule="auto"/>
      <w:ind w:firstLine="200" w:firstLineChars="200"/>
      <w:jc w:val="both"/>
    </w:pPr>
    <w:rPr>
      <w:rFonts w:ascii="Times New Roman" w:hAnsi="Times New Roman"/>
      <w:kern w:val="2"/>
      <w:sz w:val="24"/>
      <w:szCs w:val="24"/>
      <w:lang w:eastAsia="zh-CN"/>
    </w:rPr>
  </w:style>
  <w:style w:type="character" w:customStyle="1" w:styleId="57">
    <w:name w:val="1-正文样式 Char"/>
    <w:link w:val="56"/>
    <w:qFormat/>
    <w:uiPriority w:val="0"/>
    <w:rPr>
      <w:kern w:val="2"/>
      <w:sz w:val="24"/>
      <w:szCs w:val="24"/>
    </w:rPr>
  </w:style>
  <w:style w:type="character" w:customStyle="1" w:styleId="58">
    <w:name w:val="副标题 字符"/>
    <w:basedOn w:val="40"/>
    <w:link w:val="29"/>
    <w:qFormat/>
    <w:uiPriority w:val="11"/>
    <w:rPr>
      <w:rFonts w:asciiTheme="majorHAnsi" w:hAnsiTheme="majorHAnsi" w:cstheme="majorBidi"/>
      <w:b/>
      <w:bCs/>
      <w:kern w:val="28"/>
      <w:sz w:val="32"/>
      <w:szCs w:val="32"/>
    </w:rPr>
  </w:style>
  <w:style w:type="table" w:customStyle="1" w:styleId="59">
    <w:name w:val="网格型1"/>
    <w:basedOn w:val="38"/>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
    <w:name w:val="列表段落1"/>
    <w:basedOn w:val="1"/>
    <w:uiPriority w:val="0"/>
    <w:pPr>
      <w:ind w:firstLine="420" w:firstLineChars="200"/>
    </w:pPr>
    <w:rPr>
      <w:szCs w:val="22"/>
      <w:lang w:eastAsia="zh-CN"/>
    </w:rPr>
  </w:style>
  <w:style w:type="table" w:customStyle="1" w:styleId="61">
    <w:name w:val="网格型2"/>
    <w:basedOn w:val="38"/>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
    <w:name w:val="网格型3"/>
    <w:basedOn w:val="38"/>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7DF9E-6F2E-4041-A8D2-5D81899CE096}">
  <ds:schemaRefs/>
</ds:datastoreItem>
</file>

<file path=docProps/app.xml><?xml version="1.0" encoding="utf-8"?>
<Properties xmlns="http://schemas.openxmlformats.org/officeDocument/2006/extended-properties" xmlns:vt="http://schemas.openxmlformats.org/officeDocument/2006/docPropsVTypes">
  <Template>Normal</Template>
  <Pages>11</Pages>
  <Words>2835</Words>
  <Characters>3385</Characters>
  <Lines>55</Lines>
  <Paragraphs>15</Paragraphs>
  <TotalTime>872</TotalTime>
  <ScaleCrop>false</ScaleCrop>
  <LinksUpToDate>false</LinksUpToDate>
  <CharactersWithSpaces>3405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2026-05-21T02:13:00Z</dcterms:created>
  <dc:creator>Nawhalh</dc:creator>
  <cp:lastModifiedBy>ZJF</cp:lastModifiedBy>
  <cp:lastPrinted>2023-12-12T06:18:00Z</cp:lastPrinted>
  <dcterms:modified xsi:type="dcterms:W3CDTF">2026-06-11T06:05:17Z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7D33AE0B4E4E4309ACF9A428B456787E_13</vt:lpwstr>
  </property>
  <property fmtid="{D5CDD505-2E9C-101B-9397-08002B2CF9AE}" pid="4" name="KSOTemplateDocerSaveRecord">
    <vt:lpwstr>eyJoZGlkIjoiODM5ZGUxOWJkMDc3ZDJmOThmZTdmNmE5NjdhNzIyNGUiLCJ1c2VySWQiOiIxNzE0MDQ2ODE0In0=</vt:lpwstr>
  </property>
</Properties>
</file>