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8"/>
        <w:tblW w:w="0" w:type="auto"/>
        <w:jc w:val="center"/>
        <w:tblBorders>
          <w:top w:val="double" w:color="FF0000" w:sz="12" w:space="0"/>
          <w:left w:val="double" w:color="FF0000" w:sz="12" w:space="0"/>
          <w:bottom w:val="double" w:color="FF0000" w:sz="12" w:space="0"/>
          <w:right w:val="double" w:color="FF0000" w:sz="12" w:space="0"/>
          <w:insideH w:val="double" w:color="FF0000" w:sz="12" w:space="0"/>
          <w:insideV w:val="double" w:color="FF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4"/>
      </w:tblGrid>
      <w:tr w14:paraId="7EA49E63">
        <w:tblPrEx>
          <w:tblBorders>
            <w:top w:val="double" w:color="FF0000" w:sz="12" w:space="0"/>
            <w:left w:val="double" w:color="FF0000" w:sz="12" w:space="0"/>
            <w:bottom w:val="double" w:color="FF0000" w:sz="12" w:space="0"/>
            <w:right w:val="double" w:color="FF0000" w:sz="12" w:space="0"/>
            <w:insideH w:val="double" w:color="FF0000" w:sz="12" w:space="0"/>
            <w:insideV w:val="double" w:color="FF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5" w:hRule="atLeast"/>
          <w:jc w:val="center"/>
        </w:trPr>
        <w:tc>
          <w:tcPr>
            <w:tcW w:w="10024" w:type="dxa"/>
          </w:tcPr>
          <w:p w14:paraId="39BB71FC">
            <w:pPr>
              <w:pStyle w:val="4"/>
              <w:numPr>
                <w:ilvl w:val="0"/>
                <w:numId w:val="0"/>
              </w:numPr>
              <w:ind w:left="1457" w:hanging="720"/>
            </w:pPr>
            <w:bookmarkStart w:id="0" w:name="_Hlk230010666"/>
            <w:bookmarkEnd w:id="0"/>
          </w:p>
          <w:p w14:paraId="6710A5E3">
            <w:pPr>
              <w:spacing w:line="360" w:lineRule="auto"/>
              <w:rPr>
                <w:rFonts w:cs="Arial"/>
              </w:rPr>
            </w:pPr>
            <w:bookmarkStart w:id="1" w:name="_Ref489171340"/>
            <w:bookmarkEnd w:id="1"/>
          </w:p>
          <w:p w14:paraId="04B8F166">
            <w:pPr>
              <w:spacing w:line="360" w:lineRule="auto"/>
              <w:jc w:val="center"/>
              <w:rPr>
                <w:rFonts w:cs="Arial"/>
              </w:rPr>
            </w:pPr>
          </w:p>
          <w:p w14:paraId="46119A2A">
            <w:pPr>
              <w:spacing w:line="360" w:lineRule="auto"/>
              <w:jc w:val="center"/>
              <w:rPr>
                <w:rFonts w:cs="Arial"/>
              </w:rPr>
            </w:pPr>
          </w:p>
          <w:p w14:paraId="2C541B5F">
            <w:pPr>
              <w:pStyle w:val="34"/>
              <w:spacing w:before="0" w:after="0" w:line="360" w:lineRule="auto"/>
              <w:rPr>
                <w:rFonts w:cs="Arial"/>
              </w:rPr>
            </w:pPr>
            <w:bookmarkStart w:id="2" w:name="_Toc273316900"/>
            <w:bookmarkEnd w:id="2"/>
            <w:r>
              <w:rPr>
                <w:rFonts w:cs="Arial"/>
              </w:rPr>
              <w:object>
                <v:shape id="_x0000_i1025" o:spt="75" type="#_x0000_t75" style="height:40.5pt;width:67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CorelDRAW.Graphic.10" ShapeID="_x0000_i1025" DrawAspect="Content" ObjectID="_1468075726" r:id="rId6">
                  <o:LockedField>false</o:LockedField>
                </o:OLEObject>
              </w:object>
            </w:r>
          </w:p>
          <w:p w14:paraId="446B64FE">
            <w:pPr>
              <w:pStyle w:val="34"/>
              <w:spacing w:before="0" w:after="0" w:line="360" w:lineRule="auto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成都生物制品研究所有限责任公司</w:t>
            </w:r>
          </w:p>
          <w:p w14:paraId="670E3DE3">
            <w:pPr>
              <w:pStyle w:val="34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28691099">
            <w:pPr>
              <w:pStyle w:val="34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61AE7CF8">
            <w:pPr>
              <w:pStyle w:val="34"/>
              <w:spacing w:before="0" w:after="0" w:line="360" w:lineRule="auto"/>
              <w:rPr>
                <w:rFonts w:cs="Arial"/>
                <w:lang w:eastAsia="zh-CN"/>
              </w:rPr>
            </w:pPr>
          </w:p>
          <w:p w14:paraId="7DFD298E">
            <w:pPr>
              <w:pStyle w:val="34"/>
              <w:spacing w:before="0" w:after="0" w:line="360" w:lineRule="auto"/>
              <w:rPr>
                <w:rFonts w:cs="Arial"/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部门：</w:t>
            </w:r>
            <w:r>
              <w:rPr>
                <w:rFonts w:hint="eastAsia" w:cs="Arial"/>
                <w:u w:val="single"/>
                <w:lang w:eastAsia="zh-CN"/>
              </w:rPr>
              <w:t>工程部</w:t>
            </w:r>
            <w:r>
              <w:rPr>
                <w:rFonts w:hint="eastAsia" w:cs="Arial"/>
                <w:sz w:val="16"/>
                <w:szCs w:val="16"/>
                <w:u w:val="single"/>
                <w:lang w:eastAsia="zh-CN"/>
              </w:rPr>
              <w:t>.</w:t>
            </w:r>
          </w:p>
          <w:p w14:paraId="74302944">
            <w:pPr>
              <w:spacing w:line="360" w:lineRule="auto"/>
              <w:rPr>
                <w:rFonts w:cs="Arial"/>
                <w:lang w:eastAsia="zh-CN"/>
              </w:rPr>
            </w:pPr>
          </w:p>
          <w:p w14:paraId="76ABF921">
            <w:pPr>
              <w:spacing w:line="360" w:lineRule="auto"/>
              <w:rPr>
                <w:rFonts w:cs="Arial"/>
                <w:lang w:eastAsia="zh-CN"/>
              </w:rPr>
            </w:pPr>
          </w:p>
          <w:p w14:paraId="3E8168B1">
            <w:pPr>
              <w:spacing w:line="360" w:lineRule="auto"/>
              <w:rPr>
                <w:rFonts w:cs="Arial"/>
                <w:lang w:eastAsia="zh-CN"/>
              </w:rPr>
            </w:pPr>
          </w:p>
          <w:p w14:paraId="059A11F7">
            <w:pPr>
              <w:spacing w:line="360" w:lineRule="auto"/>
              <w:rPr>
                <w:rFonts w:cs="Arial"/>
                <w:lang w:eastAsia="zh-CN"/>
              </w:rPr>
            </w:pPr>
          </w:p>
          <w:p w14:paraId="02AFE509">
            <w:pPr>
              <w:spacing w:line="360" w:lineRule="auto"/>
              <w:rPr>
                <w:rFonts w:cs="Arial"/>
                <w:lang w:eastAsia="zh-CN"/>
              </w:rPr>
            </w:pPr>
          </w:p>
          <w:p w14:paraId="30F23581">
            <w:pPr>
              <w:spacing w:line="360" w:lineRule="auto"/>
              <w:rPr>
                <w:rFonts w:cs="Arial"/>
                <w:lang w:eastAsia="zh-CN"/>
              </w:rPr>
            </w:pPr>
          </w:p>
          <w:p w14:paraId="56FB6849">
            <w:pPr>
              <w:spacing w:line="360" w:lineRule="auto"/>
              <w:rPr>
                <w:rFonts w:cs="Arial"/>
                <w:lang w:eastAsia="zh-CN"/>
              </w:rPr>
            </w:pPr>
          </w:p>
          <w:p w14:paraId="05DCA1DF">
            <w:pPr>
              <w:pStyle w:val="34"/>
              <w:spacing w:line="360" w:lineRule="auto"/>
              <w:rPr>
                <w:rFonts w:cs="Arial"/>
                <w:u w:val="single"/>
                <w:lang w:val="en-US" w:eastAsia="zh-CN"/>
              </w:rPr>
            </w:pPr>
            <w:r>
              <w:rPr>
                <w:rFonts w:hint="eastAsia" w:cs="Arial"/>
                <w:lang w:eastAsia="zh-CN"/>
              </w:rPr>
              <w:t>标题：</w:t>
            </w:r>
            <w:r>
              <w:rPr>
                <w:rFonts w:hint="eastAsia" w:cs="Arial"/>
                <w:u w:val="single"/>
                <w:lang w:val="en-US" w:eastAsia="zh-CN"/>
              </w:rPr>
              <w:t>20</w:t>
            </w:r>
            <w:r>
              <w:rPr>
                <w:rFonts w:cs="Arial"/>
                <w:u w:val="single"/>
                <w:lang w:val="en-US" w:eastAsia="zh-CN"/>
              </w:rPr>
              <w:t>1</w:t>
            </w:r>
            <w:r>
              <w:rPr>
                <w:rFonts w:hint="eastAsia" w:cs="Arial"/>
                <w:u w:val="single"/>
                <w:lang w:val="en-US" w:eastAsia="zh-CN"/>
              </w:rPr>
              <w:t>细菌性疫苗一室二楼G</w:t>
            </w:r>
            <w:r>
              <w:rPr>
                <w:rFonts w:cs="Arial"/>
                <w:u w:val="single"/>
                <w:lang w:val="en-US" w:eastAsia="zh-CN"/>
              </w:rPr>
              <w:t>MP</w:t>
            </w:r>
            <w:r>
              <w:rPr>
                <w:rFonts w:hint="eastAsia" w:cs="Arial"/>
                <w:u w:val="single"/>
                <w:lang w:val="en-US" w:eastAsia="zh-CN"/>
              </w:rPr>
              <w:t>清洗机安装方案</w:t>
            </w:r>
          </w:p>
          <w:p w14:paraId="7C3AAA52">
            <w:pPr>
              <w:spacing w:line="360" w:lineRule="auto"/>
              <w:rPr>
                <w:rFonts w:cs="Arial"/>
                <w:lang w:val="en-GB" w:eastAsia="zh-CN"/>
              </w:rPr>
            </w:pPr>
          </w:p>
          <w:p w14:paraId="71A50279">
            <w:pPr>
              <w:spacing w:line="360" w:lineRule="auto"/>
              <w:rPr>
                <w:rFonts w:cs="Arial"/>
                <w:lang w:val="en-GB" w:eastAsia="zh-CN"/>
              </w:rPr>
            </w:pPr>
          </w:p>
          <w:p w14:paraId="625CD15E">
            <w:pPr>
              <w:spacing w:line="360" w:lineRule="auto"/>
              <w:rPr>
                <w:rFonts w:cs="Arial"/>
                <w:lang w:eastAsia="zh-CN"/>
              </w:rPr>
            </w:pPr>
          </w:p>
          <w:p w14:paraId="1DD8F544">
            <w:pPr>
              <w:spacing w:line="360" w:lineRule="auto"/>
              <w:rPr>
                <w:rFonts w:cs="Arial"/>
                <w:lang w:eastAsia="zh-CN"/>
              </w:rPr>
            </w:pPr>
          </w:p>
          <w:p w14:paraId="2745FDAF">
            <w:pPr>
              <w:spacing w:line="360" w:lineRule="auto"/>
              <w:rPr>
                <w:rFonts w:cs="Arial"/>
                <w:lang w:eastAsia="zh-CN"/>
              </w:rPr>
            </w:pPr>
          </w:p>
          <w:p w14:paraId="4321DD18">
            <w:pPr>
              <w:spacing w:line="360" w:lineRule="auto"/>
              <w:rPr>
                <w:rFonts w:cs="Arial"/>
                <w:lang w:eastAsia="zh-CN"/>
              </w:rPr>
            </w:pPr>
          </w:p>
          <w:p w14:paraId="052BB63E">
            <w:pPr>
              <w:spacing w:line="360" w:lineRule="auto"/>
              <w:rPr>
                <w:rFonts w:cs="Arial"/>
                <w:lang w:eastAsia="zh-CN"/>
              </w:rPr>
            </w:pPr>
          </w:p>
          <w:p w14:paraId="78FB17CD">
            <w:pPr>
              <w:spacing w:line="360" w:lineRule="auto"/>
              <w:rPr>
                <w:rFonts w:cs="Arial"/>
                <w:lang w:eastAsia="zh-CN"/>
              </w:rPr>
            </w:pPr>
          </w:p>
          <w:p w14:paraId="53CD04EA">
            <w:pPr>
              <w:spacing w:line="360" w:lineRule="auto"/>
              <w:rPr>
                <w:rFonts w:cs="Arial"/>
                <w:lang w:eastAsia="zh-CN"/>
              </w:rPr>
            </w:pPr>
          </w:p>
          <w:p w14:paraId="7B425F25">
            <w:pPr>
              <w:pStyle w:val="44"/>
              <w:spacing w:before="0" w:after="0" w:line="360" w:lineRule="auto"/>
              <w:jc w:val="left"/>
              <w:rPr>
                <w:rFonts w:cs="Arial"/>
                <w:b/>
                <w:lang w:eastAsia="zh-CN"/>
              </w:rPr>
            </w:pPr>
          </w:p>
          <w:p w14:paraId="56F7E1F7">
            <w:pPr>
              <w:spacing w:line="360" w:lineRule="auto"/>
              <w:rPr>
                <w:rFonts w:cs="Arial"/>
                <w:lang w:eastAsia="zh-CN"/>
              </w:rPr>
            </w:pPr>
          </w:p>
          <w:p w14:paraId="75D7194C">
            <w:pPr>
              <w:spacing w:line="360" w:lineRule="auto"/>
              <w:rPr>
                <w:rFonts w:cs="Arial"/>
                <w:lang w:eastAsia="zh-CN"/>
              </w:rPr>
            </w:pPr>
          </w:p>
          <w:p w14:paraId="18693F33">
            <w:pPr>
              <w:spacing w:line="360" w:lineRule="auto"/>
              <w:rPr>
                <w:rFonts w:cs="Arial"/>
                <w:lang w:eastAsia="zh-CN"/>
              </w:rPr>
            </w:pPr>
          </w:p>
          <w:p w14:paraId="56B7752D">
            <w:pPr>
              <w:spacing w:line="360" w:lineRule="auto"/>
              <w:rPr>
                <w:rFonts w:cs="Arial"/>
                <w:lang w:eastAsia="zh-CN"/>
              </w:rPr>
            </w:pPr>
          </w:p>
        </w:tc>
      </w:tr>
    </w:tbl>
    <w:p w14:paraId="0C5D3E1E">
      <w:pPr>
        <w:pStyle w:val="45"/>
        <w:spacing w:line="360" w:lineRule="auto"/>
        <w:rPr>
          <w:rFonts w:cs="Arial"/>
          <w:lang w:eastAsia="zh-CN"/>
        </w:rPr>
      </w:pPr>
    </w:p>
    <w:p w14:paraId="5A5782F5">
      <w:pPr>
        <w:spacing w:line="360" w:lineRule="auto"/>
        <w:rPr>
          <w:rFonts w:cs="Arial"/>
          <w:lang w:eastAsia="zh-CN"/>
        </w:rPr>
        <w:sectPr>
          <w:headerReference r:id="rId3" w:type="first"/>
          <w:pgSz w:w="11906" w:h="16838"/>
          <w:pgMar w:top="851" w:right="1134" w:bottom="851" w:left="851" w:header="720" w:footer="720" w:gutter="0"/>
          <w:cols w:space="720" w:num="1"/>
        </w:sectPr>
      </w:pPr>
    </w:p>
    <w:p w14:paraId="6A47C78B">
      <w:pPr>
        <w:spacing w:line="360" w:lineRule="auto"/>
        <w:jc w:val="center"/>
        <w:rPr>
          <w:rFonts w:cs="Arial"/>
          <w:b/>
          <w:sz w:val="32"/>
          <w:lang w:eastAsia="zh-CN"/>
        </w:rPr>
      </w:pPr>
      <w:r>
        <w:rPr>
          <w:rFonts w:hint="eastAsia" w:cs="Arial"/>
          <w:b/>
          <w:sz w:val="32"/>
          <w:lang w:eastAsia="zh-CN"/>
        </w:rPr>
        <w:t>目录</w:t>
      </w:r>
    </w:p>
    <w:p w14:paraId="5EBF17D4">
      <w:pPr>
        <w:pStyle w:val="27"/>
        <w:numPr>
          <w:ilvl w:val="0"/>
          <w:numId w:val="9"/>
        </w:numPr>
        <w:spacing w:before="156" w:beforeLines="50" w:line="360" w:lineRule="auto"/>
        <w:rPr>
          <w:lang w:eastAsia="zh-CN"/>
        </w:rPr>
      </w:pPr>
      <w:r>
        <w:rPr>
          <w:rFonts w:hint="eastAsia"/>
          <w:lang w:eastAsia="zh-CN"/>
        </w:rPr>
        <w:t>签批页</w:t>
      </w:r>
      <w:r>
        <w:rPr>
          <w:rFonts w:hint="eastAsia"/>
          <w:b w:val="0"/>
          <w:lang w:eastAsia="zh-CN"/>
        </w:rPr>
        <w:t>………………………………………………………………………</w:t>
      </w:r>
      <w:r>
        <w:rPr>
          <w:rFonts w:hint="eastAsia"/>
          <w:b w:val="0"/>
          <w:caps w:val="0"/>
          <w:sz w:val="22"/>
          <w:lang w:eastAsia="zh-CN"/>
        </w:rPr>
        <w:t>（3/1</w:t>
      </w:r>
      <w:r>
        <w:rPr>
          <w:b w:val="0"/>
          <w:caps w:val="0"/>
          <w:sz w:val="22"/>
          <w:lang w:eastAsia="zh-CN"/>
        </w:rPr>
        <w:t>2</w:t>
      </w:r>
      <w:r>
        <w:rPr>
          <w:rFonts w:hint="eastAsia"/>
          <w:b w:val="0"/>
          <w:caps w:val="0"/>
          <w:sz w:val="22"/>
          <w:lang w:eastAsia="zh-CN"/>
        </w:rPr>
        <w:t>）</w:t>
      </w:r>
    </w:p>
    <w:p w14:paraId="64021547">
      <w:pPr>
        <w:numPr>
          <w:ilvl w:val="0"/>
          <w:numId w:val="9"/>
        </w:numPr>
        <w:spacing w:before="156" w:beforeLines="50" w:line="360" w:lineRule="auto"/>
        <w:rPr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简介</w:t>
      </w:r>
      <w:r>
        <w:rPr>
          <w:rFonts w:hint="eastAsia"/>
          <w:lang w:eastAsia="zh-CN"/>
        </w:rPr>
        <w:t>…………………………………………………………………………………（4/1</w:t>
      </w:r>
      <w:r>
        <w:rPr>
          <w:lang w:eastAsia="zh-CN"/>
        </w:rPr>
        <w:t>2</w:t>
      </w:r>
      <w:r>
        <w:rPr>
          <w:rFonts w:hint="eastAsia"/>
          <w:lang w:eastAsia="zh-CN"/>
        </w:rPr>
        <w:t>）</w:t>
      </w:r>
    </w:p>
    <w:p w14:paraId="3EF728E6">
      <w:pPr>
        <w:spacing w:before="156" w:beforeLines="50" w:line="360" w:lineRule="auto"/>
        <w:ind w:firstLine="660" w:firstLineChars="300"/>
        <w:rPr>
          <w:lang w:eastAsia="zh-CN"/>
        </w:rPr>
      </w:pPr>
      <w:r>
        <w:rPr>
          <w:rFonts w:hint="eastAsia"/>
          <w:lang w:eastAsia="zh-CN"/>
        </w:rPr>
        <w:t>方案实施目的………………………………………………………………………（4/1</w:t>
      </w:r>
      <w:r>
        <w:rPr>
          <w:lang w:eastAsia="zh-CN"/>
        </w:rPr>
        <w:t>2</w:t>
      </w:r>
      <w:r>
        <w:rPr>
          <w:rFonts w:hint="eastAsia"/>
          <w:lang w:eastAsia="zh-CN"/>
        </w:rPr>
        <w:t>）</w:t>
      </w:r>
    </w:p>
    <w:p w14:paraId="2AE8CCCF">
      <w:pPr>
        <w:spacing w:before="156" w:beforeLines="50" w:line="360" w:lineRule="auto"/>
        <w:ind w:firstLine="660" w:firstLineChars="300"/>
        <w:rPr>
          <w:b/>
          <w:sz w:val="24"/>
          <w:szCs w:val="24"/>
          <w:lang w:eastAsia="zh-CN"/>
        </w:rPr>
      </w:pPr>
      <w:r>
        <w:rPr>
          <w:rFonts w:hint="eastAsia"/>
          <w:lang w:eastAsia="zh-CN"/>
        </w:rPr>
        <w:t>方案实施范围………………………………………………………………………（4/1</w:t>
      </w:r>
      <w:r>
        <w:rPr>
          <w:lang w:eastAsia="zh-CN"/>
        </w:rPr>
        <w:t>2</w:t>
      </w:r>
      <w:r>
        <w:rPr>
          <w:rFonts w:hint="eastAsia"/>
          <w:lang w:eastAsia="zh-CN"/>
        </w:rPr>
        <w:t>）</w:t>
      </w:r>
    </w:p>
    <w:p w14:paraId="3C4C508B">
      <w:pPr>
        <w:numPr>
          <w:ilvl w:val="0"/>
          <w:numId w:val="9"/>
        </w:numPr>
        <w:spacing w:before="156" w:beforeLines="50" w:line="36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主要内容</w:t>
      </w:r>
      <w:r>
        <w:rPr>
          <w:rFonts w:hint="eastAsia"/>
          <w:lang w:eastAsia="zh-CN"/>
        </w:rPr>
        <w:t>……………………………………………………………………………（4/1</w:t>
      </w:r>
      <w:r>
        <w:rPr>
          <w:lang w:eastAsia="zh-CN"/>
        </w:rPr>
        <w:t>2</w:t>
      </w:r>
      <w:r>
        <w:rPr>
          <w:rFonts w:hint="eastAsia"/>
          <w:lang w:eastAsia="zh-CN"/>
        </w:rPr>
        <w:t>）</w:t>
      </w:r>
    </w:p>
    <w:p w14:paraId="56BAC082">
      <w:pPr>
        <w:numPr>
          <w:ilvl w:val="0"/>
          <w:numId w:val="9"/>
        </w:numPr>
        <w:spacing w:before="156" w:beforeLines="50" w:line="360" w:lineRule="auto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其他</w:t>
      </w:r>
      <w:r>
        <w:rPr>
          <w:rFonts w:hint="eastAsia"/>
          <w:lang w:eastAsia="zh-CN"/>
        </w:rPr>
        <w:t>…………………………………………………………………………………（1</w:t>
      </w:r>
      <w:r>
        <w:rPr>
          <w:lang w:eastAsia="zh-CN"/>
        </w:rPr>
        <w:t>2</w:t>
      </w:r>
      <w:r>
        <w:rPr>
          <w:rFonts w:hint="eastAsia"/>
          <w:lang w:eastAsia="zh-CN"/>
        </w:rPr>
        <w:t>/1</w:t>
      </w:r>
      <w:r>
        <w:rPr>
          <w:lang w:eastAsia="zh-CN"/>
        </w:rPr>
        <w:t>2</w:t>
      </w:r>
      <w:r>
        <w:rPr>
          <w:rFonts w:hint="eastAsia"/>
          <w:lang w:eastAsia="zh-CN"/>
        </w:rPr>
        <w:t>）</w:t>
      </w:r>
    </w:p>
    <w:p w14:paraId="5578172A">
      <w:pPr>
        <w:spacing w:before="156" w:beforeLines="50" w:line="360" w:lineRule="auto"/>
        <w:rPr>
          <w:lang w:eastAsia="zh-CN"/>
        </w:rPr>
      </w:pPr>
    </w:p>
    <w:p w14:paraId="7B1D7B39">
      <w:pPr>
        <w:spacing w:before="156" w:beforeLines="50" w:line="360" w:lineRule="auto"/>
        <w:rPr>
          <w:lang w:eastAsia="zh-CN"/>
        </w:rPr>
      </w:pPr>
    </w:p>
    <w:p w14:paraId="350D3929">
      <w:pPr>
        <w:spacing w:line="360" w:lineRule="auto"/>
        <w:rPr>
          <w:b/>
          <w:sz w:val="24"/>
          <w:szCs w:val="24"/>
          <w:lang w:eastAsia="zh-CN"/>
        </w:rPr>
      </w:pPr>
    </w:p>
    <w:p w14:paraId="5756B2AF">
      <w:pPr>
        <w:pStyle w:val="45"/>
        <w:spacing w:line="360" w:lineRule="auto"/>
        <w:rPr>
          <w:rFonts w:cs="Arial"/>
          <w:sz w:val="22"/>
          <w:lang w:eastAsia="zh-CN"/>
        </w:rPr>
      </w:pPr>
    </w:p>
    <w:p w14:paraId="3411C6C8">
      <w:pPr>
        <w:pStyle w:val="31"/>
        <w:spacing w:line="360" w:lineRule="auto"/>
        <w:ind w:left="0"/>
        <w:rPr>
          <w:rFonts w:cs="Arial"/>
          <w:lang w:eastAsia="zh-CN"/>
        </w:rPr>
      </w:pPr>
      <w:r>
        <w:rPr>
          <w:rFonts w:cs="Arial"/>
          <w:lang w:eastAsia="zh-CN"/>
        </w:rPr>
        <w:br w:type="page"/>
      </w:r>
    </w:p>
    <w:p w14:paraId="2FE92422">
      <w:pPr>
        <w:pStyle w:val="2"/>
        <w:spacing w:line="360" w:lineRule="auto"/>
      </w:pPr>
      <w:r>
        <w:rPr>
          <w:rFonts w:hint="eastAsia"/>
          <w:lang w:eastAsia="zh-CN"/>
        </w:rPr>
        <w:t>简介</w:t>
      </w:r>
    </w:p>
    <w:p w14:paraId="1E1BEB5E">
      <w:pPr>
        <w:pStyle w:val="3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方案实施目的：</w:t>
      </w:r>
    </w:p>
    <w:p w14:paraId="077E817E">
      <w:pPr>
        <w:ind w:left="660" w:leftChars="30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根据细菌性疫苗一室（20</w:t>
      </w:r>
      <w:r>
        <w:rPr>
          <w:rFonts w:ascii="仿宋" w:hAnsi="仿宋" w:eastAsia="仿宋" w:cs="仿宋"/>
          <w:sz w:val="28"/>
          <w:szCs w:val="36"/>
          <w:lang w:eastAsia="zh-CN"/>
        </w:rPr>
        <w:t>1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车间）变更申请单：</w:t>
      </w:r>
      <w:r>
        <w:rPr>
          <w:rFonts w:ascii="仿宋" w:hAnsi="仿宋" w:eastAsia="仿宋" w:cs="仿宋"/>
          <w:sz w:val="28"/>
          <w:szCs w:val="36"/>
          <w:u w:val="single"/>
          <w:lang w:eastAsia="zh-CN"/>
        </w:rPr>
        <w:t>CC-2026-011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，在20</w:t>
      </w:r>
      <w:r>
        <w:rPr>
          <w:rFonts w:ascii="仿宋" w:hAnsi="仿宋" w:eastAsia="仿宋" w:cs="仿宋"/>
          <w:sz w:val="28"/>
          <w:szCs w:val="36"/>
          <w:lang w:eastAsia="zh-CN"/>
        </w:rPr>
        <w:t>1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车间二楼粗洗间</w:t>
      </w:r>
      <w:r>
        <w:rPr>
          <w:rFonts w:ascii="仿宋" w:hAnsi="仿宋" w:eastAsia="仿宋" w:cs="仿宋"/>
          <w:sz w:val="28"/>
          <w:szCs w:val="36"/>
          <w:lang w:eastAsia="zh-CN"/>
        </w:rPr>
        <w:t>D122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区域新增1台GMP单开门清洗机，以满足使用部门需求。</w:t>
      </w:r>
    </w:p>
    <w:p w14:paraId="1B3A79F8">
      <w:pPr>
        <w:pStyle w:val="3"/>
      </w:pPr>
      <w:r>
        <w:rPr>
          <w:rFonts w:hint="eastAsia" w:ascii="仿宋" w:hAnsi="仿宋" w:eastAsia="仿宋"/>
          <w:b/>
          <w:bCs/>
        </w:rPr>
        <w:t>方案实施范围：</w:t>
      </w:r>
      <w:r>
        <w:t xml:space="preserve"> </w:t>
      </w:r>
      <w:r>
        <w:rPr>
          <w:rFonts w:hint="eastAsia"/>
        </w:rPr>
        <w:t xml:space="preserve"> </w:t>
      </w:r>
    </w:p>
    <w:p w14:paraId="2D65E59A">
      <w:pPr>
        <w:ind w:left="660" w:leftChars="30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20</w:t>
      </w:r>
      <w:r>
        <w:rPr>
          <w:rFonts w:ascii="仿宋" w:hAnsi="仿宋" w:eastAsia="仿宋" w:cs="仿宋"/>
          <w:sz w:val="28"/>
          <w:szCs w:val="36"/>
          <w:lang w:eastAsia="zh-CN"/>
        </w:rPr>
        <w:t>1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车间二楼</w:t>
      </w:r>
      <w:r>
        <w:rPr>
          <w:rFonts w:ascii="仿宋" w:hAnsi="仿宋" w:eastAsia="仿宋" w:cs="仿宋"/>
          <w:sz w:val="28"/>
          <w:szCs w:val="36"/>
          <w:lang w:eastAsia="zh-CN"/>
        </w:rPr>
        <w:t>D122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粗洗间、D</w:t>
      </w:r>
      <w:r>
        <w:rPr>
          <w:rFonts w:ascii="仿宋" w:hAnsi="仿宋" w:eastAsia="仿宋" w:cs="仿宋"/>
          <w:sz w:val="28"/>
          <w:szCs w:val="36"/>
          <w:lang w:eastAsia="zh-CN"/>
        </w:rPr>
        <w:t>101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环形走道、一楼货梯入口。</w:t>
      </w:r>
    </w:p>
    <w:p w14:paraId="39261BDD">
      <w:pPr>
        <w:pStyle w:val="3"/>
      </w:pPr>
      <w:r>
        <w:rPr>
          <w:rFonts w:hint="eastAsia" w:ascii="仿宋" w:hAnsi="仿宋" w:eastAsia="仿宋"/>
          <w:b/>
          <w:bCs/>
        </w:rPr>
        <w:t>方案实施职责：</w:t>
      </w:r>
      <w:r>
        <w:t xml:space="preserve"> </w:t>
      </w:r>
      <w:r>
        <w:rPr>
          <w:rFonts w:hint="eastAsia"/>
        </w:rPr>
        <w:t xml:space="preserve"> </w:t>
      </w:r>
    </w:p>
    <w:p w14:paraId="0607BBBD">
      <w:pPr>
        <w:ind w:left="660" w:leftChars="30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本次改造工程的方案制定、现场施工和调试由工程部主导实施，方案最终选择与决策由使用部门确定，验证工作由质量运营部主导实施。</w:t>
      </w:r>
    </w:p>
    <w:p w14:paraId="71B9FBF4">
      <w:pPr>
        <w:pStyle w:val="2"/>
        <w:spacing w:line="360" w:lineRule="auto"/>
      </w:pPr>
      <w:bookmarkStart w:id="3" w:name="_Toc273316913"/>
      <w:bookmarkStart w:id="4" w:name="_Toc100388302"/>
      <w:r>
        <w:rPr>
          <w:rFonts w:hint="eastAsia"/>
          <w:lang w:eastAsia="zh-CN"/>
        </w:rPr>
        <w:t>主要内容</w:t>
      </w:r>
      <w:bookmarkEnd w:id="3"/>
      <w:bookmarkEnd w:id="4"/>
    </w:p>
    <w:p w14:paraId="0703A59F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</w:rPr>
        <w:t>工艺部分</w:t>
      </w:r>
    </w:p>
    <w:p w14:paraId="31F5807B">
      <w:pPr>
        <w:pStyle w:val="55"/>
        <w:widowControl w:val="0"/>
        <w:numPr>
          <w:ilvl w:val="0"/>
          <w:numId w:val="11"/>
        </w:numPr>
        <w:tabs>
          <w:tab w:val="left" w:pos="993"/>
        </w:tabs>
        <w:ind w:hanging="294" w:firstLineChars="0"/>
        <w:jc w:val="both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20</w:t>
      </w:r>
      <w:r>
        <w:rPr>
          <w:rFonts w:ascii="仿宋" w:hAnsi="仿宋" w:eastAsia="仿宋" w:cs="仿宋"/>
          <w:b/>
          <w:bCs/>
          <w:sz w:val="28"/>
          <w:szCs w:val="36"/>
          <w:lang w:eastAsia="zh-CN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车间二楼GMP清洗机改造：</w:t>
      </w:r>
    </w:p>
    <w:p w14:paraId="324EBF9B">
      <w:pPr>
        <w:pStyle w:val="55"/>
        <w:tabs>
          <w:tab w:val="left" w:pos="993"/>
        </w:tabs>
        <w:ind w:left="720" w:firstLine="280" w:firstLineChars="10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背景简介： 201车间二楼GMP清洗机改造区域主要为生产用器具清洗准备区域，此次改造不涉及洁净级别的变化，改造区域D</w:t>
      </w:r>
      <w:r>
        <w:rPr>
          <w:rFonts w:ascii="仿宋" w:hAnsi="仿宋" w:eastAsia="仿宋" w:cs="仿宋"/>
          <w:sz w:val="28"/>
          <w:szCs w:val="36"/>
          <w:lang w:eastAsia="zh-CN"/>
        </w:rPr>
        <w:t>122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粗洗间为C</w:t>
      </w:r>
      <w:r>
        <w:rPr>
          <w:rFonts w:ascii="仿宋" w:hAnsi="仿宋" w:eastAsia="仿宋" w:cs="仿宋"/>
          <w:sz w:val="28"/>
          <w:szCs w:val="36"/>
          <w:lang w:eastAsia="zh-CN"/>
        </w:rPr>
        <w:t>NC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级，改造面积约</w:t>
      </w:r>
      <w:r>
        <w:rPr>
          <w:rFonts w:ascii="仿宋" w:hAnsi="仿宋" w:eastAsia="仿宋" w:cs="仿宋"/>
          <w:sz w:val="28"/>
          <w:szCs w:val="36"/>
          <w:lang w:eastAsia="zh-CN"/>
        </w:rPr>
        <w:t>80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平方米。</w:t>
      </w:r>
    </w:p>
    <w:p w14:paraId="344FD143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拆除工作内容包括：</w:t>
      </w:r>
    </w:p>
    <w:p w14:paraId="665D6C6C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a)</w:t>
      </w:r>
      <w:r>
        <w:rPr>
          <w:rFonts w:ascii="仿宋" w:hAnsi="仿宋" w:eastAsia="仿宋" w:cs="仿宋"/>
          <w:sz w:val="28"/>
          <w:szCs w:val="36"/>
          <w:lang w:eastAsia="zh-CN"/>
        </w:rPr>
        <w:t>D122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粗洗间保护性拆除双扇门与门框。</w:t>
      </w:r>
      <w:r>
        <w:rPr>
          <w:rFonts w:ascii="仿宋" w:hAnsi="仿宋" w:eastAsia="仿宋" w:cs="仿宋"/>
          <w:sz w:val="28"/>
          <w:szCs w:val="36"/>
          <w:lang w:eastAsia="zh-CN"/>
        </w:rPr>
        <w:t xml:space="preserve"> </w:t>
      </w:r>
    </w:p>
    <w:p w14:paraId="29155842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b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)拆除水槽与其自来水管路。</w:t>
      </w:r>
    </w:p>
    <w:p w14:paraId="53B16DF3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c</w:t>
      </w:r>
      <w:r>
        <w:rPr>
          <w:rFonts w:ascii="仿宋" w:hAnsi="仿宋" w:eastAsia="仿宋" w:cs="仿宋"/>
          <w:sz w:val="28"/>
          <w:szCs w:val="36"/>
          <w:lang w:eastAsia="zh-CN"/>
        </w:rPr>
        <w:t>)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拆除墙面电源面板并封堵。</w:t>
      </w:r>
    </w:p>
    <w:p w14:paraId="3DC053D7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d)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拆除原有洗瓶机。</w:t>
      </w:r>
    </w:p>
    <w:p w14:paraId="6E3F0DCE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e)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一楼货梯入口拆除双扇门与门框。</w:t>
      </w:r>
    </w:p>
    <w:p w14:paraId="5ED4DC7F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f</w:t>
      </w:r>
      <w:r>
        <w:rPr>
          <w:rFonts w:ascii="仿宋" w:hAnsi="仿宋" w:eastAsia="仿宋" w:cs="仿宋"/>
          <w:sz w:val="28"/>
          <w:szCs w:val="36"/>
          <w:lang w:eastAsia="zh-CN"/>
        </w:rPr>
        <w:t>)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D</w:t>
      </w:r>
      <w:r>
        <w:rPr>
          <w:rFonts w:ascii="仿宋" w:hAnsi="仿宋" w:eastAsia="仿宋" w:cs="仿宋"/>
          <w:sz w:val="28"/>
          <w:szCs w:val="36"/>
          <w:lang w:eastAsia="zh-CN"/>
        </w:rPr>
        <w:t>122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粗洗间房顶顶板开孔。</w:t>
      </w:r>
    </w:p>
    <w:p w14:paraId="40922740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g)D101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环形走道防撞栏拆除。</w:t>
      </w:r>
    </w:p>
    <w:p w14:paraId="7A1DB3CC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安装工作主要包括：</w:t>
      </w:r>
    </w:p>
    <w:p w14:paraId="30F3C3A5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a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)新增G</w:t>
      </w:r>
      <w:r>
        <w:rPr>
          <w:rFonts w:ascii="仿宋" w:hAnsi="仿宋" w:eastAsia="仿宋" w:cs="仿宋"/>
          <w:sz w:val="28"/>
          <w:szCs w:val="36"/>
          <w:lang w:eastAsia="zh-CN"/>
        </w:rPr>
        <w:t>MP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清洗机设备配套用：配电线路、纯化水管路（包含水点取样口）、注射用水管路（包含水点取样口）、排水管路、排风管路、洁净压空管路。</w:t>
      </w:r>
    </w:p>
    <w:p w14:paraId="3DA2545A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b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)房间顶板及墙面贴皮修复。</w:t>
      </w:r>
    </w:p>
    <w:p w14:paraId="12A55EA5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c</w:t>
      </w:r>
      <w:r>
        <w:rPr>
          <w:rFonts w:ascii="仿宋" w:hAnsi="仿宋" w:eastAsia="仿宋" w:cs="仿宋"/>
          <w:sz w:val="28"/>
          <w:szCs w:val="36"/>
          <w:lang w:eastAsia="zh-CN"/>
        </w:rPr>
        <w:t>)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环氧地坪、地皮修复。</w:t>
      </w:r>
    </w:p>
    <w:p w14:paraId="5F78BC17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d</w:t>
      </w:r>
      <w:r>
        <w:rPr>
          <w:rFonts w:ascii="仿宋" w:hAnsi="仿宋" w:eastAsia="仿宋" w:cs="仿宋"/>
          <w:sz w:val="28"/>
          <w:szCs w:val="36"/>
          <w:lang w:eastAsia="zh-CN"/>
        </w:rPr>
        <w:t>)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一楼货梯入口双扇门与门框设备就为后恢复。</w:t>
      </w:r>
    </w:p>
    <w:p w14:paraId="2D914D5F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e</w:t>
      </w:r>
      <w:r>
        <w:rPr>
          <w:rFonts w:ascii="仿宋" w:hAnsi="仿宋" w:eastAsia="仿宋" w:cs="仿宋"/>
          <w:sz w:val="28"/>
          <w:szCs w:val="36"/>
          <w:lang w:eastAsia="zh-CN"/>
        </w:rPr>
        <w:t>)D122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粗洗间双扇门与门框设备就位后恢复。</w:t>
      </w:r>
    </w:p>
    <w:p w14:paraId="08F86C30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f)D122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粗洗间房顶顶板恢复。</w:t>
      </w:r>
    </w:p>
    <w:p w14:paraId="11D0F533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g)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水槽与其自来水管路移位恢复。</w:t>
      </w:r>
    </w:p>
    <w:p w14:paraId="0DE452F8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h</w:t>
      </w:r>
      <w:r>
        <w:rPr>
          <w:rFonts w:ascii="仿宋" w:hAnsi="仿宋" w:eastAsia="仿宋" w:cs="仿宋"/>
          <w:sz w:val="28"/>
          <w:szCs w:val="36"/>
          <w:lang w:eastAsia="zh-CN"/>
        </w:rPr>
        <w:t>)D101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环形走道防撞栏恢复。</w:t>
      </w:r>
    </w:p>
    <w:p w14:paraId="7F4864DB">
      <w:pPr>
        <w:widowControl w:val="0"/>
        <w:tabs>
          <w:tab w:val="left" w:pos="993"/>
        </w:tabs>
        <w:jc w:val="both"/>
        <w:rPr>
          <w:rFonts w:ascii="仿宋" w:hAnsi="仿宋" w:eastAsia="仿宋" w:cs="仿宋"/>
          <w:sz w:val="28"/>
          <w:szCs w:val="36"/>
          <w:lang w:eastAsia="zh-CN"/>
        </w:rPr>
      </w:pPr>
    </w:p>
    <w:p w14:paraId="32918A13">
      <w:pPr>
        <w:widowControl w:val="0"/>
        <w:tabs>
          <w:tab w:val="left" w:pos="993"/>
        </w:tabs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拆除和安装工作量内容详情见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表一：</w:t>
      </w:r>
    </w:p>
    <w:tbl>
      <w:tblPr>
        <w:tblStyle w:val="59"/>
        <w:tblW w:w="9896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9"/>
        <w:gridCol w:w="5103"/>
        <w:gridCol w:w="3544"/>
      </w:tblGrid>
      <w:tr w14:paraId="6F508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C336">
            <w:pPr>
              <w:widowControl w:val="0"/>
              <w:jc w:val="center"/>
              <w:rPr>
                <w:rFonts w:ascii="等线" w:hAnsi="等线" w:eastAsia="等线"/>
                <w:b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b/>
                <w:bCs/>
                <w:kern w:val="2"/>
                <w:sz w:val="21"/>
                <w:szCs w:val="21"/>
                <w:lang w:eastAsia="zh-CN"/>
              </w:rPr>
              <w:t>房间号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FACF5">
            <w:pPr>
              <w:widowControl w:val="0"/>
              <w:jc w:val="center"/>
              <w:rPr>
                <w:rFonts w:ascii="等线" w:hAnsi="等线" w:eastAsia="等线"/>
                <w:b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b/>
                <w:bCs/>
                <w:kern w:val="2"/>
                <w:sz w:val="21"/>
                <w:szCs w:val="21"/>
                <w:lang w:eastAsia="zh-CN"/>
              </w:rPr>
              <w:t>改造工作量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B11A3">
            <w:pPr>
              <w:widowControl w:val="0"/>
              <w:jc w:val="center"/>
              <w:rPr>
                <w:rFonts w:ascii="等线" w:hAnsi="等线" w:eastAsia="等线"/>
                <w:b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b/>
                <w:bCs/>
                <w:kern w:val="2"/>
                <w:sz w:val="21"/>
                <w:szCs w:val="21"/>
                <w:lang w:eastAsia="zh-CN"/>
              </w:rPr>
              <w:t>备注</w:t>
            </w:r>
          </w:p>
        </w:tc>
      </w:tr>
      <w:tr w14:paraId="254DF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F9377">
            <w:pPr>
              <w:widowControl w:val="0"/>
              <w:jc w:val="center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  <w:t>D122</w:t>
            </w: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粗洗间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948DE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保护性拆除至</w:t>
            </w:r>
            <w:r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  <w:t>D101</w:t>
            </w: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环形走道双扇门与门框，设备就为后恢复；</w:t>
            </w:r>
          </w:p>
          <w:p w14:paraId="1D4F7CC0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新增</w:t>
            </w:r>
            <w:r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台GMP清洗机柜体搬运进场并安装调平；</w:t>
            </w:r>
          </w:p>
          <w:p w14:paraId="3479FBA2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新增</w:t>
            </w:r>
            <w:r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台GMP清洗机的洁净压空管道连接；纯化水管道连接（含取样点）、注射用水管道连接（含取样点）、排水管道连接、夹层高温排风管道连接、380</w:t>
            </w:r>
            <w:r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  <w:t>V</w:t>
            </w: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三相五线制电源电缆连接；</w:t>
            </w:r>
          </w:p>
          <w:p w14:paraId="140B3B98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地面环氧地坪修复；</w:t>
            </w:r>
          </w:p>
          <w:p w14:paraId="43A57F3B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装饰板污损面的漆面修复;</w:t>
            </w:r>
          </w:p>
          <w:p w14:paraId="2DF1FB25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设备调试（含GMP清洗机设备调试）；</w:t>
            </w:r>
          </w:p>
          <w:p w14:paraId="497F46B3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拆除电源面板并封堵；</w:t>
            </w:r>
          </w:p>
          <w:p w14:paraId="3B6A6D26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水槽移位1个，自来水管路移位1根。</w:t>
            </w:r>
          </w:p>
          <w:p w14:paraId="2E964483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拆除原有清洗机1台。</w:t>
            </w:r>
          </w:p>
          <w:p w14:paraId="37E0E85E">
            <w:pPr>
              <w:widowControl w:val="0"/>
              <w:numPr>
                <w:ilvl w:val="0"/>
                <w:numId w:val="12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设备就为区域房顶顶板管道安装开孔，并安装装饰盖。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A94F">
            <w:pPr>
              <w:pStyle w:val="55"/>
              <w:widowControl w:val="0"/>
              <w:numPr>
                <w:ilvl w:val="1"/>
                <w:numId w:val="12"/>
              </w:numPr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拆除双扇门及其门框时采用保护性拆除，需利旧；</w:t>
            </w:r>
          </w:p>
          <w:p w14:paraId="1A8E0217">
            <w:pPr>
              <w:pStyle w:val="55"/>
              <w:widowControl w:val="0"/>
              <w:numPr>
                <w:ilvl w:val="1"/>
                <w:numId w:val="12"/>
              </w:numPr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注意未拆除旧装饰板污损处的漆面修复；</w:t>
            </w:r>
          </w:p>
          <w:p w14:paraId="76BE11CB">
            <w:pPr>
              <w:pStyle w:val="55"/>
              <w:widowControl w:val="0"/>
              <w:numPr>
                <w:ilvl w:val="1"/>
                <w:numId w:val="12"/>
              </w:numPr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GMP清洗机排水管道与普通排水主管路就近连接；</w:t>
            </w:r>
          </w:p>
          <w:p w14:paraId="5F4E13FE">
            <w:pPr>
              <w:pStyle w:val="55"/>
              <w:widowControl w:val="0"/>
              <w:numPr>
                <w:ilvl w:val="1"/>
                <w:numId w:val="12"/>
              </w:numPr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GMP清洗机高温排风管从夹层引出车间排放；</w:t>
            </w:r>
          </w:p>
          <w:p w14:paraId="07E5DA1C">
            <w:pPr>
              <w:pStyle w:val="55"/>
              <w:widowControl w:val="0"/>
              <w:numPr>
                <w:ilvl w:val="1"/>
                <w:numId w:val="12"/>
              </w:numPr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电源面板至上一级开关线路拆除；</w:t>
            </w:r>
          </w:p>
          <w:p w14:paraId="02B388E3">
            <w:pPr>
              <w:pStyle w:val="55"/>
              <w:widowControl w:val="0"/>
              <w:numPr>
                <w:ilvl w:val="1"/>
                <w:numId w:val="12"/>
              </w:numPr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保护性拆除原有洗瓶机放置指定位置。</w:t>
            </w:r>
          </w:p>
          <w:p w14:paraId="58DCAFB7">
            <w:pPr>
              <w:pStyle w:val="55"/>
              <w:widowControl w:val="0"/>
              <w:numPr>
                <w:ilvl w:val="1"/>
                <w:numId w:val="12"/>
              </w:numPr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设备入场通道，需对地面进行保护。</w:t>
            </w:r>
          </w:p>
        </w:tc>
      </w:tr>
      <w:tr w14:paraId="081E0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9B4CE">
            <w:pPr>
              <w:widowControl w:val="0"/>
              <w:jc w:val="center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D</w:t>
            </w:r>
            <w:r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  <w:t>101</w:t>
            </w: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环形走道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824DB">
            <w:pPr>
              <w:widowControl w:val="0"/>
              <w:numPr>
                <w:ilvl w:val="0"/>
                <w:numId w:val="13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保护性拆除电梯口与D</w:t>
            </w:r>
            <w:r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  <w:t>122</w:t>
            </w: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粗洗间门框防撞栏，设备就为后恢复。</w:t>
            </w:r>
          </w:p>
          <w:p w14:paraId="4E5AD042">
            <w:pPr>
              <w:widowControl w:val="0"/>
              <w:numPr>
                <w:ilvl w:val="0"/>
                <w:numId w:val="13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地面环氧地坪修复；</w:t>
            </w:r>
          </w:p>
          <w:p w14:paraId="42EA2A2A">
            <w:pPr>
              <w:widowControl w:val="0"/>
              <w:numPr>
                <w:ilvl w:val="0"/>
                <w:numId w:val="13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装饰板污损面的漆面修复;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9CDBE">
            <w:pPr>
              <w:pStyle w:val="55"/>
              <w:widowControl w:val="0"/>
              <w:numPr>
                <w:ilvl w:val="1"/>
                <w:numId w:val="13"/>
              </w:numPr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拆除防撞栏采用保护性拆除，需利旧。</w:t>
            </w:r>
          </w:p>
          <w:p w14:paraId="2C605EB5">
            <w:pPr>
              <w:pStyle w:val="55"/>
              <w:widowControl w:val="0"/>
              <w:numPr>
                <w:ilvl w:val="1"/>
                <w:numId w:val="13"/>
              </w:numPr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设备入场通道，需对地面进行保护。</w:t>
            </w:r>
          </w:p>
        </w:tc>
      </w:tr>
      <w:tr w14:paraId="63B80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7DA0">
            <w:pPr>
              <w:widowControl w:val="0"/>
              <w:jc w:val="center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一楼货梯门口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5F051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保护性拆除双扇门与门框，设备就为后恢复。</w:t>
            </w:r>
          </w:p>
          <w:p w14:paraId="148141F3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地面地坪修复；</w:t>
            </w:r>
          </w:p>
          <w:p w14:paraId="77EA5862">
            <w:pPr>
              <w:widowControl w:val="0"/>
              <w:numPr>
                <w:ilvl w:val="0"/>
                <w:numId w:val="14"/>
              </w:numPr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装饰板污损面的漆面修复;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2CFF4">
            <w:pPr>
              <w:pStyle w:val="55"/>
              <w:widowControl w:val="0"/>
              <w:numPr>
                <w:ilvl w:val="1"/>
                <w:numId w:val="14"/>
              </w:numPr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>拆除双扇门及其门框时采用保护性拆除，需利旧；</w:t>
            </w:r>
          </w:p>
          <w:p w14:paraId="744DB224">
            <w:pPr>
              <w:pStyle w:val="55"/>
              <w:widowControl w:val="0"/>
              <w:numPr>
                <w:ilvl w:val="0"/>
                <w:numId w:val="14"/>
              </w:numPr>
              <w:tabs>
                <w:tab w:val="left" w:pos="360"/>
              </w:tabs>
              <w:ind w:firstLineChars="0"/>
              <w:jc w:val="both"/>
              <w:rPr>
                <w:rFonts w:ascii="等线" w:hAnsi="等线" w:eastAsia="等线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等线" w:hAnsi="等线" w:eastAsia="等线"/>
                <w:kern w:val="2"/>
                <w:sz w:val="21"/>
                <w:szCs w:val="21"/>
                <w:lang w:eastAsia="zh-CN"/>
              </w:rPr>
              <w:t xml:space="preserve"> 设备入场通道，需对地面进行保护。</w:t>
            </w:r>
          </w:p>
        </w:tc>
      </w:tr>
    </w:tbl>
    <w:p w14:paraId="5EC58269">
      <w:pPr>
        <w:jc w:val="center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表一</w:t>
      </w:r>
    </w:p>
    <w:p w14:paraId="1481BEE7">
      <w:pPr>
        <w:rPr>
          <w:rFonts w:ascii="仿宋" w:hAnsi="仿宋" w:eastAsia="仿宋" w:cs="仿宋"/>
          <w:b/>
          <w:bCs/>
          <w:sz w:val="28"/>
          <w:szCs w:val="36"/>
          <w:lang w:eastAsia="zh-CN"/>
        </w:rPr>
      </w:pPr>
    </w:p>
    <w:p w14:paraId="5A28E2DD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rPr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改造工艺平面布局图：</w:t>
      </w:r>
    </w:p>
    <w:p w14:paraId="173F773A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新设备进场方案：</w:t>
      </w:r>
    </w:p>
    <w:p w14:paraId="4A1031BB">
      <w:pPr>
        <w:adjustRightInd w:val="0"/>
        <w:spacing w:line="360" w:lineRule="auto"/>
        <w:ind w:firstLine="840" w:firstLineChars="30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新买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G</w:t>
      </w:r>
      <w:r>
        <w:rPr>
          <w:rFonts w:ascii="仿宋" w:hAnsi="仿宋" w:eastAsia="仿宋" w:cs="仿宋"/>
          <w:sz w:val="28"/>
          <w:szCs w:val="36"/>
          <w:lang w:eastAsia="zh-CN"/>
        </w:rPr>
        <w:t>MP清洗机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未组装</w:t>
      </w:r>
      <w:r>
        <w:rPr>
          <w:rFonts w:ascii="仿宋" w:hAnsi="仿宋" w:eastAsia="仿宋" w:cs="仿宋"/>
          <w:sz w:val="28"/>
          <w:szCs w:val="36"/>
          <w:lang w:eastAsia="zh-CN"/>
        </w:rPr>
        <w:t>尺寸长宽高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=</w:t>
      </w:r>
      <w:r>
        <w:rPr>
          <w:rFonts w:ascii="仿宋" w:hAnsi="仿宋" w:eastAsia="仿宋" w:cs="仿宋"/>
          <w:sz w:val="28"/>
          <w:szCs w:val="36"/>
          <w:lang w:eastAsia="zh-CN"/>
        </w:rPr>
        <w:t>1700mm *1420mm *2000mm；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设备总重量</w:t>
      </w:r>
      <w:r>
        <w:rPr>
          <w:rFonts w:ascii="仿宋" w:hAnsi="仿宋" w:eastAsia="仿宋" w:cs="仿宋"/>
          <w:sz w:val="28"/>
          <w:szCs w:val="36"/>
          <w:lang w:eastAsia="zh-CN"/>
        </w:rPr>
        <w:t>950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kg，</w:t>
      </w:r>
      <w:r>
        <w:rPr>
          <w:rFonts w:ascii="仿宋" w:hAnsi="仿宋" w:eastAsia="仿宋" w:cs="仿宋"/>
          <w:sz w:val="28"/>
          <w:szCs w:val="36"/>
          <w:lang w:eastAsia="zh-CN"/>
        </w:rPr>
        <w:t>新设备进场方案选用从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201车间</w:t>
      </w:r>
      <w:r>
        <w:rPr>
          <w:rFonts w:ascii="仿宋" w:hAnsi="仿宋" w:eastAsia="仿宋" w:cs="仿宋"/>
          <w:sz w:val="28"/>
          <w:szCs w:val="36"/>
          <w:lang w:eastAsia="zh-CN"/>
        </w:rPr>
        <w:t>一楼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货运电梯</w:t>
      </w:r>
      <w:r>
        <w:rPr>
          <w:rFonts w:ascii="仿宋" w:hAnsi="仿宋" w:eastAsia="仿宋" w:cs="仿宋"/>
          <w:sz w:val="28"/>
          <w:szCs w:val="36"/>
          <w:lang w:eastAsia="zh-CN"/>
        </w:rPr>
        <w:t>进入，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从</w:t>
      </w:r>
      <w:r>
        <w:rPr>
          <w:rFonts w:ascii="仿宋" w:hAnsi="仿宋" w:eastAsia="仿宋" w:cs="仿宋"/>
          <w:sz w:val="28"/>
          <w:szCs w:val="36"/>
          <w:lang w:eastAsia="zh-CN"/>
        </w:rPr>
        <w:t>电梯升至二楼，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经</w:t>
      </w:r>
      <w:r>
        <w:rPr>
          <w:rFonts w:ascii="仿宋" w:hAnsi="仿宋" w:eastAsia="仿宋" w:cs="仿宋"/>
          <w:sz w:val="28"/>
          <w:szCs w:val="36"/>
          <w:lang w:eastAsia="zh-CN"/>
        </w:rPr>
        <w:t>D101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环形走道到D122粗洗间，最后至安装位置。</w:t>
      </w:r>
      <w:r>
        <w:rPr>
          <w:rFonts w:ascii="仿宋" w:hAnsi="仿宋" w:eastAsia="仿宋" w:cs="仿宋"/>
          <w:sz w:val="28"/>
          <w:szCs w:val="36"/>
          <w:lang w:eastAsia="zh-CN"/>
        </w:rPr>
        <w:t>电梯尺寸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长宽高=</w:t>
      </w:r>
      <w:r>
        <w:rPr>
          <w:rFonts w:ascii="仿宋" w:hAnsi="仿宋" w:eastAsia="仿宋" w:cs="仿宋"/>
          <w:sz w:val="28"/>
          <w:szCs w:val="36"/>
          <w:lang w:eastAsia="zh-CN"/>
        </w:rPr>
        <w:t>2500mm*1500mm*2090mm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；电梯载荷2</w:t>
      </w:r>
      <w:r>
        <w:rPr>
          <w:rFonts w:ascii="仿宋" w:hAnsi="仿宋" w:eastAsia="仿宋" w:cs="仿宋"/>
          <w:sz w:val="28"/>
          <w:szCs w:val="36"/>
          <w:lang w:eastAsia="zh-CN"/>
        </w:rPr>
        <w:t>000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kg；一楼电梯入口双扇门及门框保护性拆除口</w:t>
      </w:r>
      <w:r>
        <w:rPr>
          <w:rFonts w:ascii="仿宋" w:hAnsi="仿宋" w:eastAsia="仿宋" w:cs="仿宋"/>
          <w:sz w:val="28"/>
          <w:szCs w:val="36"/>
          <w:lang w:eastAsia="zh-CN"/>
        </w:rPr>
        <w:t>的宽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高尺寸</w:t>
      </w:r>
      <w:r>
        <w:rPr>
          <w:rFonts w:ascii="仿宋" w:hAnsi="仿宋" w:eastAsia="仿宋" w:cs="仿宋"/>
          <w:sz w:val="28"/>
          <w:szCs w:val="36"/>
          <w:lang w:eastAsia="zh-CN"/>
        </w:rPr>
        <w:t>=1800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mm</w:t>
      </w:r>
      <w:r>
        <w:rPr>
          <w:rFonts w:ascii="仿宋" w:hAnsi="仿宋" w:eastAsia="仿宋" w:cs="仿宋"/>
          <w:sz w:val="28"/>
          <w:szCs w:val="36"/>
          <w:lang w:eastAsia="zh-CN"/>
        </w:rPr>
        <w:t>*2400mm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；D122粗洗间双扇门、门框与门框装饰板保护性拆除后宽高尺寸=</w:t>
      </w:r>
      <w:r>
        <w:rPr>
          <w:rFonts w:ascii="仿宋" w:hAnsi="仿宋" w:eastAsia="仿宋" w:cs="仿宋"/>
          <w:sz w:val="28"/>
          <w:szCs w:val="36"/>
          <w:lang w:eastAsia="zh-CN"/>
        </w:rPr>
        <w:t>3900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mm</w:t>
      </w:r>
      <w:r>
        <w:rPr>
          <w:rFonts w:ascii="仿宋" w:hAnsi="仿宋" w:eastAsia="仿宋" w:cs="仿宋"/>
          <w:sz w:val="28"/>
          <w:szCs w:val="36"/>
          <w:lang w:eastAsia="zh-CN"/>
        </w:rPr>
        <w:t>*2400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mm</w:t>
      </w:r>
      <w:r>
        <w:rPr>
          <w:rFonts w:ascii="仿宋" w:hAnsi="仿宋" w:eastAsia="仿宋" w:cs="仿宋"/>
          <w:sz w:val="28"/>
          <w:szCs w:val="36"/>
          <w:lang w:eastAsia="zh-CN"/>
        </w:rPr>
        <w:t>。</w:t>
      </w:r>
    </w:p>
    <w:p w14:paraId="5A7D5E51">
      <w:pPr>
        <w:adjustRightInd w:val="0"/>
        <w:spacing w:line="360" w:lineRule="auto"/>
        <w:jc w:val="center"/>
      </w:pPr>
      <w:r>
        <w:fldChar w:fldCharType="begin"/>
      </w:r>
      <w:r>
        <w:instrText xml:space="preserve"> INCLUDEPICTURE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begin"/>
      </w:r>
      <w:r>
        <w:instrText xml:space="preserve"> INCLUDEPICTURE  "C://Users/admin/AppData/Roaming/WeLink/appdata/IM/tanlei_741@923d043c2e1/ReceiveFiles/ScreenShot/A30D3159-AED3-459A-8177-9B57FAC71EDF.png" \* MERGEFORMATINET </w:instrText>
      </w:r>
      <w:r>
        <w:fldChar w:fldCharType="separate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35364A3A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施工计划</w:t>
      </w:r>
    </w:p>
    <w:p w14:paraId="2A99EFD9">
      <w:pPr>
        <w:pStyle w:val="55"/>
        <w:widowControl w:val="0"/>
        <w:tabs>
          <w:tab w:val="left" w:pos="993"/>
        </w:tabs>
        <w:ind w:left="720" w:firstLine="0" w:firstLineChars="0"/>
        <w:jc w:val="both"/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</w:pPr>
    </w:p>
    <w:p w14:paraId="46F019A0">
      <w:pPr>
        <w:pStyle w:val="55"/>
        <w:widowControl w:val="0"/>
        <w:numPr>
          <w:ilvl w:val="0"/>
          <w:numId w:val="11"/>
        </w:numPr>
        <w:tabs>
          <w:tab w:val="left" w:pos="993"/>
        </w:tabs>
        <w:ind w:firstLineChars="0"/>
        <w:jc w:val="both"/>
        <w:rPr>
          <w:rFonts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G</w:t>
      </w:r>
      <w:r>
        <w:rPr>
          <w:rFonts w:ascii="仿宋" w:hAnsi="仿宋" w:eastAsia="仿宋" w:cs="仿宋"/>
          <w:b/>
          <w:bCs/>
          <w:sz w:val="28"/>
          <w:szCs w:val="36"/>
          <w:lang w:eastAsia="zh-CN"/>
        </w:rPr>
        <w:t>MP</w:t>
      </w: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清洗机公用工程需求参数：</w:t>
      </w:r>
    </w:p>
    <w:tbl>
      <w:tblPr>
        <w:tblStyle w:val="39"/>
        <w:tblW w:w="9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"/>
        <w:gridCol w:w="963"/>
        <w:gridCol w:w="963"/>
        <w:gridCol w:w="427"/>
        <w:gridCol w:w="1023"/>
        <w:gridCol w:w="1105"/>
        <w:gridCol w:w="377"/>
        <w:gridCol w:w="1103"/>
        <w:gridCol w:w="1103"/>
        <w:gridCol w:w="428"/>
        <w:gridCol w:w="1915"/>
      </w:tblGrid>
      <w:tr w14:paraId="0066C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244" w:type="dxa"/>
            <w:vAlign w:val="center"/>
          </w:tcPr>
          <w:p w14:paraId="262688AE">
            <w:pPr>
              <w:adjustRightInd w:val="0"/>
              <w:jc w:val="center"/>
              <w:rPr>
                <w:rFonts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项目</w:t>
            </w:r>
          </w:p>
        </w:tc>
        <w:tc>
          <w:tcPr>
            <w:tcW w:w="1951" w:type="dxa"/>
            <w:gridSpan w:val="2"/>
            <w:vAlign w:val="center"/>
          </w:tcPr>
          <w:p w14:paraId="1A9FCCB6">
            <w:pPr>
              <w:adjustRightInd w:val="0"/>
              <w:jc w:val="center"/>
              <w:rPr>
                <w:rFonts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工程参数</w:t>
            </w:r>
          </w:p>
        </w:tc>
        <w:tc>
          <w:tcPr>
            <w:tcW w:w="429" w:type="dxa"/>
            <w:vAlign w:val="center"/>
          </w:tcPr>
          <w:p w14:paraId="726414D4">
            <w:pPr>
              <w:adjustRightInd w:val="0"/>
              <w:jc w:val="center"/>
              <w:rPr>
                <w:rFonts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项目</w:t>
            </w:r>
          </w:p>
        </w:tc>
        <w:tc>
          <w:tcPr>
            <w:tcW w:w="2159" w:type="dxa"/>
            <w:gridSpan w:val="2"/>
            <w:vAlign w:val="center"/>
          </w:tcPr>
          <w:p w14:paraId="3FBA91FC">
            <w:pPr>
              <w:adjustRightInd w:val="0"/>
              <w:jc w:val="center"/>
              <w:rPr>
                <w:rFonts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工程参数</w:t>
            </w:r>
          </w:p>
        </w:tc>
        <w:tc>
          <w:tcPr>
            <w:tcW w:w="377" w:type="dxa"/>
            <w:vAlign w:val="center"/>
          </w:tcPr>
          <w:p w14:paraId="116717AC">
            <w:pPr>
              <w:adjustRightInd w:val="0"/>
              <w:jc w:val="center"/>
              <w:rPr>
                <w:rFonts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项目</w:t>
            </w:r>
          </w:p>
        </w:tc>
        <w:tc>
          <w:tcPr>
            <w:tcW w:w="2242" w:type="dxa"/>
            <w:gridSpan w:val="2"/>
            <w:vAlign w:val="center"/>
          </w:tcPr>
          <w:p w14:paraId="1E811427">
            <w:pPr>
              <w:adjustRightInd w:val="0"/>
              <w:jc w:val="center"/>
              <w:rPr>
                <w:rFonts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工程参数</w:t>
            </w:r>
          </w:p>
        </w:tc>
        <w:tc>
          <w:tcPr>
            <w:tcW w:w="430" w:type="dxa"/>
            <w:vAlign w:val="center"/>
          </w:tcPr>
          <w:p w14:paraId="056EE385">
            <w:pPr>
              <w:adjustRightInd w:val="0"/>
              <w:jc w:val="center"/>
              <w:rPr>
                <w:rFonts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项目</w:t>
            </w:r>
          </w:p>
        </w:tc>
        <w:tc>
          <w:tcPr>
            <w:tcW w:w="1952" w:type="dxa"/>
            <w:vAlign w:val="center"/>
          </w:tcPr>
          <w:p w14:paraId="0A1B19EB">
            <w:pPr>
              <w:adjustRightInd w:val="0"/>
              <w:jc w:val="center"/>
              <w:rPr>
                <w:rFonts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工程参数</w:t>
            </w:r>
          </w:p>
        </w:tc>
      </w:tr>
      <w:tr w14:paraId="1018F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44" w:type="dxa"/>
            <w:vMerge w:val="restart"/>
            <w:vAlign w:val="center"/>
          </w:tcPr>
          <w:p w14:paraId="3924CA7C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电源</w:t>
            </w:r>
          </w:p>
        </w:tc>
        <w:tc>
          <w:tcPr>
            <w:tcW w:w="974" w:type="dxa"/>
            <w:vAlign w:val="center"/>
          </w:tcPr>
          <w:p w14:paraId="5378C5EF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额定功率（K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W/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台）</w:t>
            </w:r>
          </w:p>
        </w:tc>
        <w:tc>
          <w:tcPr>
            <w:tcW w:w="977" w:type="dxa"/>
            <w:vAlign w:val="center"/>
          </w:tcPr>
          <w:p w14:paraId="5B4E4601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2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6KW</w:t>
            </w:r>
          </w:p>
        </w:tc>
        <w:tc>
          <w:tcPr>
            <w:tcW w:w="429" w:type="dxa"/>
            <w:vMerge w:val="restart"/>
            <w:vAlign w:val="center"/>
          </w:tcPr>
          <w:p w14:paraId="60FB88D7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纯化水</w:t>
            </w:r>
          </w:p>
          <w:p w14:paraId="73C03BDE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</w:p>
        </w:tc>
        <w:tc>
          <w:tcPr>
            <w:tcW w:w="1037" w:type="dxa"/>
            <w:vAlign w:val="center"/>
          </w:tcPr>
          <w:p w14:paraId="30C5B919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使用量（升/小时）</w:t>
            </w:r>
          </w:p>
        </w:tc>
        <w:tc>
          <w:tcPr>
            <w:tcW w:w="1122" w:type="dxa"/>
            <w:vAlign w:val="center"/>
          </w:tcPr>
          <w:p w14:paraId="2C5ABAE4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3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00L</w:t>
            </w:r>
          </w:p>
        </w:tc>
        <w:tc>
          <w:tcPr>
            <w:tcW w:w="377" w:type="dxa"/>
            <w:vMerge w:val="restart"/>
            <w:vAlign w:val="center"/>
          </w:tcPr>
          <w:p w14:paraId="0E656E05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注射用水</w:t>
            </w:r>
          </w:p>
        </w:tc>
        <w:tc>
          <w:tcPr>
            <w:tcW w:w="1121" w:type="dxa"/>
            <w:vAlign w:val="center"/>
          </w:tcPr>
          <w:p w14:paraId="643A7A73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使用量（升/小时）</w:t>
            </w:r>
          </w:p>
        </w:tc>
        <w:tc>
          <w:tcPr>
            <w:tcW w:w="1121" w:type="dxa"/>
            <w:vAlign w:val="center"/>
          </w:tcPr>
          <w:p w14:paraId="5E5E4A91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3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00L</w:t>
            </w:r>
          </w:p>
        </w:tc>
        <w:tc>
          <w:tcPr>
            <w:tcW w:w="430" w:type="dxa"/>
            <w:vMerge w:val="restart"/>
            <w:vAlign w:val="center"/>
          </w:tcPr>
          <w:p w14:paraId="32FE179F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排水</w:t>
            </w:r>
          </w:p>
        </w:tc>
        <w:tc>
          <w:tcPr>
            <w:tcW w:w="1952" w:type="dxa"/>
            <w:vMerge w:val="restart"/>
            <w:vAlign w:val="center"/>
          </w:tcPr>
          <w:p w14:paraId="5D14D988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混合排放，最高排水温度约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 xml:space="preserve"> 60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℃；（选配①）</w:t>
            </w:r>
          </w:p>
          <w:p w14:paraId="03EA28D3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排水管外径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38mm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，卡盘连接，卡盘直径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 xml:space="preserve"> 50.5mm</w:t>
            </w:r>
          </w:p>
          <w:p w14:paraId="492CE824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排水最小流量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4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升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/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秒</w:t>
            </w:r>
          </w:p>
          <w:p w14:paraId="58DD029B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无压力自然排水</w:t>
            </w:r>
          </w:p>
        </w:tc>
      </w:tr>
      <w:tr w14:paraId="52C39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" w:type="dxa"/>
            <w:vMerge w:val="continue"/>
            <w:vAlign w:val="center"/>
          </w:tcPr>
          <w:p w14:paraId="72288368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</w:p>
        </w:tc>
        <w:tc>
          <w:tcPr>
            <w:tcW w:w="1951" w:type="dxa"/>
            <w:gridSpan w:val="2"/>
            <w:vAlign w:val="center"/>
          </w:tcPr>
          <w:p w14:paraId="418ECE16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宋体" w:asciiTheme="majorEastAsia" w:hAnsiTheme="majorEastAsia" w:eastAsiaTheme="majorEastAsia"/>
                <w:sz w:val="16"/>
                <w:szCs w:val="16"/>
                <w:lang w:eastAsia="zh-CN"/>
              </w:rPr>
              <w:t>三相五线制：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3P+N+PE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；</w:t>
            </w:r>
          </w:p>
          <w:p w14:paraId="01A2A837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宋体" w:asciiTheme="majorEastAsia" w:hAnsiTheme="majorEastAsia" w:eastAsiaTheme="majorEastAsia"/>
                <w:sz w:val="16"/>
                <w:szCs w:val="16"/>
                <w:lang w:eastAsia="zh-CN"/>
              </w:rPr>
              <w:t>电压和频率：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380V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，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50Hz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；</w:t>
            </w:r>
          </w:p>
          <w:p w14:paraId="6467F114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宋体" w:asciiTheme="majorEastAsia" w:hAnsiTheme="majorEastAsia" w:eastAsiaTheme="majorEastAsia"/>
                <w:sz w:val="16"/>
                <w:szCs w:val="16"/>
                <w:lang w:eastAsia="zh-CN"/>
              </w:rPr>
              <w:t>建议：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63A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；</w:t>
            </w:r>
          </w:p>
          <w:p w14:paraId="77729129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宋体" w:asciiTheme="majorEastAsia" w:hAnsiTheme="majorEastAsia" w:eastAsiaTheme="majorEastAsia"/>
                <w:sz w:val="16"/>
                <w:szCs w:val="16"/>
                <w:lang w:eastAsia="zh-CN"/>
              </w:rPr>
              <w:t>烘干功率：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18KW</w:t>
            </w:r>
          </w:p>
        </w:tc>
        <w:tc>
          <w:tcPr>
            <w:tcW w:w="429" w:type="dxa"/>
            <w:vMerge w:val="continue"/>
          </w:tcPr>
          <w:p w14:paraId="085E66F2">
            <w:pPr>
              <w:adjustRightInd w:val="0"/>
              <w:jc w:val="center"/>
              <w:rPr>
                <w:rFonts w:ascii="微软雅黑" w:hAnsi="微软雅黑" w:eastAsia="微软雅黑" w:cs="微软雅黑"/>
                <w:sz w:val="16"/>
                <w:szCs w:val="16"/>
                <w:lang w:eastAsia="zh-CN"/>
              </w:rPr>
            </w:pPr>
          </w:p>
        </w:tc>
        <w:tc>
          <w:tcPr>
            <w:tcW w:w="2159" w:type="dxa"/>
            <w:gridSpan w:val="2"/>
            <w:vMerge w:val="restart"/>
            <w:vAlign w:val="center"/>
          </w:tcPr>
          <w:p w14:paraId="52F6D9CA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宋体" w:asciiTheme="majorEastAsia" w:hAnsiTheme="majorEastAsia" w:eastAsiaTheme="majorEastAsia"/>
                <w:sz w:val="16"/>
                <w:szCs w:val="16"/>
                <w:lang w:eastAsia="zh-CN"/>
              </w:rPr>
              <w:t>供给管径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DN20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，卡盘连接，卡盘直径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 xml:space="preserve"> 50.5mm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，清洗用水；</w:t>
            </w:r>
          </w:p>
          <w:p w14:paraId="630DEC0E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宋体" w:asciiTheme="majorEastAsia" w:hAnsiTheme="majorEastAsia" w:eastAsiaTheme="majorEastAsia"/>
                <w:sz w:val="16"/>
                <w:szCs w:val="16"/>
                <w:lang w:eastAsia="zh-CN"/>
              </w:rPr>
              <w:t>动态供水压力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0.2~0.3Mpa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；</w:t>
            </w:r>
          </w:p>
          <w:p w14:paraId="2825AE7A">
            <w:pPr>
              <w:adjustRightInd w:val="0"/>
              <w:rPr>
                <w:rFonts w:cs="宋体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宋体" w:asciiTheme="majorEastAsia" w:hAnsiTheme="majorEastAsia" w:eastAsiaTheme="majorEastAsia"/>
                <w:sz w:val="16"/>
                <w:szCs w:val="16"/>
                <w:lang w:eastAsia="zh-CN"/>
              </w:rPr>
              <w:t>供水温度：常温；</w:t>
            </w:r>
          </w:p>
          <w:p w14:paraId="48A34C8C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宋体" w:asciiTheme="majorEastAsia" w:hAnsiTheme="majorEastAsia" w:eastAsiaTheme="majorEastAsia"/>
                <w:sz w:val="16"/>
                <w:szCs w:val="16"/>
                <w:lang w:eastAsia="zh-CN"/>
              </w:rPr>
              <w:t>供给流量不小于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30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升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/min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；</w:t>
            </w:r>
          </w:p>
          <w:p w14:paraId="3BBC629D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宋体" w:asciiTheme="majorEastAsia" w:hAnsiTheme="majorEastAsia" w:eastAsiaTheme="majorEastAsia"/>
                <w:sz w:val="16"/>
                <w:szCs w:val="16"/>
                <w:lang w:eastAsia="zh-CN"/>
              </w:rPr>
              <w:t>使用量约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50-80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升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/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循环；</w:t>
            </w:r>
          </w:p>
          <w:p w14:paraId="1F3AB0A6">
            <w:pPr>
              <w:adjustRightInd w:val="0"/>
              <w:rPr>
                <w:rFonts w:ascii="微软雅黑" w:hAnsi="微软雅黑" w:eastAsia="微软雅黑" w:cs="微软雅黑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宋体" w:asciiTheme="majorEastAsia" w:hAnsiTheme="majorEastAsia" w:eastAsiaTheme="majorEastAsia"/>
                <w:sz w:val="16"/>
                <w:szCs w:val="16"/>
                <w:lang w:eastAsia="zh-CN"/>
              </w:rPr>
              <w:t>水箱总容积：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60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升。</w:t>
            </w:r>
          </w:p>
        </w:tc>
        <w:tc>
          <w:tcPr>
            <w:tcW w:w="377" w:type="dxa"/>
            <w:vMerge w:val="continue"/>
          </w:tcPr>
          <w:p w14:paraId="525F50B9">
            <w:pPr>
              <w:adjustRightInd w:val="0"/>
              <w:jc w:val="center"/>
              <w:rPr>
                <w:rFonts w:ascii="微软雅黑" w:hAnsi="微软雅黑" w:eastAsia="微软雅黑" w:cs="微软雅黑"/>
                <w:sz w:val="16"/>
                <w:szCs w:val="16"/>
                <w:lang w:eastAsia="zh-CN"/>
              </w:rPr>
            </w:pPr>
          </w:p>
        </w:tc>
        <w:tc>
          <w:tcPr>
            <w:tcW w:w="2242" w:type="dxa"/>
            <w:gridSpan w:val="2"/>
            <w:vMerge w:val="restart"/>
          </w:tcPr>
          <w:p w14:paraId="67BDD6DD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供给管径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DN20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，卡盘连接，卡盘直径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 xml:space="preserve"> 50.5mm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，清洗用水</w:t>
            </w:r>
          </w:p>
          <w:p w14:paraId="78E8C302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动态供水压力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 xml:space="preserve"> 0.2~0.3Mpa</w:t>
            </w:r>
          </w:p>
          <w:p w14:paraId="148E250E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供水温度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 xml:space="preserve"> 15~80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℃</w:t>
            </w:r>
          </w:p>
          <w:p w14:paraId="2C305158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供给流量不小于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30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升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/min</w:t>
            </w:r>
          </w:p>
          <w:p w14:paraId="54AD6CD7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使用量约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 xml:space="preserve"> 50-80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升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/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循环</w:t>
            </w:r>
          </w:p>
          <w:p w14:paraId="0543C141">
            <w:pPr>
              <w:adjustRightInd w:val="0"/>
              <w:rPr>
                <w:rFonts w:ascii="微软雅黑" w:hAnsi="微软雅黑" w:eastAsia="微软雅黑" w:cs="微软雅黑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水箱总容积：6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升</w:t>
            </w:r>
          </w:p>
        </w:tc>
        <w:tc>
          <w:tcPr>
            <w:tcW w:w="430" w:type="dxa"/>
            <w:vMerge w:val="continue"/>
          </w:tcPr>
          <w:p w14:paraId="419EE889">
            <w:pPr>
              <w:adjustRightInd w:val="0"/>
              <w:jc w:val="center"/>
              <w:rPr>
                <w:rFonts w:ascii="微软雅黑" w:hAnsi="微软雅黑" w:eastAsia="微软雅黑" w:cs="微软雅黑"/>
                <w:sz w:val="16"/>
                <w:szCs w:val="16"/>
                <w:lang w:eastAsia="zh-CN"/>
              </w:rPr>
            </w:pPr>
          </w:p>
        </w:tc>
        <w:tc>
          <w:tcPr>
            <w:tcW w:w="1952" w:type="dxa"/>
            <w:vMerge w:val="continue"/>
          </w:tcPr>
          <w:p w14:paraId="084BA664">
            <w:pPr>
              <w:adjustRightInd w:val="0"/>
              <w:jc w:val="center"/>
              <w:rPr>
                <w:rFonts w:ascii="微软雅黑" w:hAnsi="微软雅黑" w:eastAsia="微软雅黑" w:cs="微软雅黑"/>
                <w:sz w:val="16"/>
                <w:szCs w:val="16"/>
                <w:lang w:eastAsia="zh-CN"/>
              </w:rPr>
            </w:pPr>
          </w:p>
        </w:tc>
      </w:tr>
      <w:tr w14:paraId="5123D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" w:type="dxa"/>
            <w:vMerge w:val="continue"/>
            <w:vAlign w:val="center"/>
          </w:tcPr>
          <w:p w14:paraId="0386FBA9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</w:p>
        </w:tc>
        <w:tc>
          <w:tcPr>
            <w:tcW w:w="974" w:type="dxa"/>
            <w:vAlign w:val="center"/>
          </w:tcPr>
          <w:p w14:paraId="6C713352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建议的漏电保护器（接地，漏电和断路器）</w:t>
            </w:r>
          </w:p>
        </w:tc>
        <w:tc>
          <w:tcPr>
            <w:tcW w:w="977" w:type="dxa"/>
            <w:vAlign w:val="center"/>
          </w:tcPr>
          <w:p w14:paraId="4DCAC215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最小电流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 xml:space="preserve"> 30mA</w:t>
            </w:r>
          </w:p>
        </w:tc>
        <w:tc>
          <w:tcPr>
            <w:tcW w:w="429" w:type="dxa"/>
            <w:vMerge w:val="continue"/>
            <w:vAlign w:val="center"/>
          </w:tcPr>
          <w:p w14:paraId="35063D10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</w:p>
        </w:tc>
        <w:tc>
          <w:tcPr>
            <w:tcW w:w="2159" w:type="dxa"/>
            <w:gridSpan w:val="2"/>
            <w:vMerge w:val="continue"/>
            <w:vAlign w:val="center"/>
          </w:tcPr>
          <w:p w14:paraId="6FC56532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</w:p>
        </w:tc>
        <w:tc>
          <w:tcPr>
            <w:tcW w:w="377" w:type="dxa"/>
            <w:vMerge w:val="continue"/>
          </w:tcPr>
          <w:p w14:paraId="6C365D03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</w:p>
        </w:tc>
        <w:tc>
          <w:tcPr>
            <w:tcW w:w="2242" w:type="dxa"/>
            <w:gridSpan w:val="2"/>
            <w:vMerge w:val="continue"/>
          </w:tcPr>
          <w:p w14:paraId="6FFFDF41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</w:p>
        </w:tc>
        <w:tc>
          <w:tcPr>
            <w:tcW w:w="430" w:type="dxa"/>
            <w:vMerge w:val="continue"/>
          </w:tcPr>
          <w:p w14:paraId="47051B0F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</w:p>
        </w:tc>
        <w:tc>
          <w:tcPr>
            <w:tcW w:w="1952" w:type="dxa"/>
            <w:vMerge w:val="continue"/>
          </w:tcPr>
          <w:p w14:paraId="29EBF2EE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</w:p>
        </w:tc>
      </w:tr>
      <w:tr w14:paraId="32DC1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" w:type="dxa"/>
            <w:vAlign w:val="center"/>
          </w:tcPr>
          <w:p w14:paraId="12286303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项目</w:t>
            </w:r>
          </w:p>
        </w:tc>
        <w:tc>
          <w:tcPr>
            <w:tcW w:w="1951" w:type="dxa"/>
            <w:gridSpan w:val="2"/>
            <w:vAlign w:val="center"/>
          </w:tcPr>
          <w:p w14:paraId="5279B3ED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工程参数</w:t>
            </w:r>
          </w:p>
        </w:tc>
        <w:tc>
          <w:tcPr>
            <w:tcW w:w="429" w:type="dxa"/>
            <w:vAlign w:val="center"/>
          </w:tcPr>
          <w:p w14:paraId="21F85D85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项目</w:t>
            </w:r>
          </w:p>
        </w:tc>
        <w:tc>
          <w:tcPr>
            <w:tcW w:w="2159" w:type="dxa"/>
            <w:gridSpan w:val="2"/>
            <w:vAlign w:val="center"/>
          </w:tcPr>
          <w:p w14:paraId="502889A9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工程参数</w:t>
            </w:r>
          </w:p>
        </w:tc>
        <w:tc>
          <w:tcPr>
            <w:tcW w:w="377" w:type="dxa"/>
            <w:vAlign w:val="center"/>
          </w:tcPr>
          <w:p w14:paraId="3E360A23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项目</w:t>
            </w:r>
          </w:p>
        </w:tc>
        <w:tc>
          <w:tcPr>
            <w:tcW w:w="2242" w:type="dxa"/>
            <w:gridSpan w:val="2"/>
            <w:vAlign w:val="center"/>
          </w:tcPr>
          <w:p w14:paraId="3A2FB037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工程参数</w:t>
            </w:r>
          </w:p>
        </w:tc>
        <w:tc>
          <w:tcPr>
            <w:tcW w:w="430" w:type="dxa"/>
            <w:vAlign w:val="center"/>
          </w:tcPr>
          <w:p w14:paraId="5287FD1B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项目</w:t>
            </w:r>
          </w:p>
        </w:tc>
        <w:tc>
          <w:tcPr>
            <w:tcW w:w="1952" w:type="dxa"/>
            <w:vAlign w:val="center"/>
          </w:tcPr>
          <w:p w14:paraId="4605C774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shd w:val="pct15" w:color="auto" w:fill="FFFFFF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b/>
                <w:bCs/>
                <w:sz w:val="16"/>
                <w:szCs w:val="16"/>
                <w:shd w:val="pct15" w:color="auto" w:fill="FFFFFF"/>
                <w:lang w:eastAsia="zh-CN"/>
              </w:rPr>
              <w:t>工程参数</w:t>
            </w:r>
          </w:p>
        </w:tc>
      </w:tr>
      <w:tr w14:paraId="71BBB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44" w:type="dxa"/>
            <w:vAlign w:val="center"/>
          </w:tcPr>
          <w:p w14:paraId="417B3E55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压缩空气</w:t>
            </w:r>
          </w:p>
        </w:tc>
        <w:tc>
          <w:tcPr>
            <w:tcW w:w="1951" w:type="dxa"/>
            <w:gridSpan w:val="2"/>
            <w:vAlign w:val="center"/>
          </w:tcPr>
          <w:p w14:paraId="189B9697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气动阀控制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用气</w:t>
            </w:r>
          </w:p>
          <w:p w14:paraId="23ECDC00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供气压力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0.6-0.7Mpa</w:t>
            </w:r>
          </w:p>
          <w:p w14:paraId="50C0A7DE">
            <w:pPr>
              <w:adjustRightInd w:val="0"/>
              <w:rPr>
                <w:rFonts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无水、无油、洁净压缩空气</w:t>
            </w:r>
          </w:p>
          <w:p w14:paraId="697AE26B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快插式接头，直径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 xml:space="preserve"> 6mm</w:t>
            </w:r>
          </w:p>
        </w:tc>
        <w:tc>
          <w:tcPr>
            <w:tcW w:w="429" w:type="dxa"/>
            <w:vAlign w:val="center"/>
          </w:tcPr>
          <w:p w14:paraId="2A4D076D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吹扫压缩空气</w:t>
            </w:r>
          </w:p>
        </w:tc>
        <w:tc>
          <w:tcPr>
            <w:tcW w:w="2159" w:type="dxa"/>
            <w:gridSpan w:val="2"/>
            <w:vAlign w:val="center"/>
          </w:tcPr>
          <w:p w14:paraId="31264297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气动阀控制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用气</w:t>
            </w:r>
          </w:p>
          <w:p w14:paraId="23D573B9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供气压力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0.3Mpa</w:t>
            </w:r>
          </w:p>
          <w:p w14:paraId="4EC54404">
            <w:pPr>
              <w:adjustRightInd w:val="0"/>
              <w:rPr>
                <w:rFonts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无水、无油、洁净压缩空气</w:t>
            </w:r>
          </w:p>
          <w:p w14:paraId="6822B14B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卡盘连接，卡盘直径5</w:t>
            </w:r>
            <w:r>
              <w:rPr>
                <w:rFonts w:ascii="宋体" w:hAnsi="宋体" w:cs="宋体"/>
                <w:sz w:val="16"/>
                <w:szCs w:val="16"/>
                <w:lang w:eastAsia="zh-CN"/>
              </w:rPr>
              <w:t>0.5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mm</w:t>
            </w:r>
          </w:p>
        </w:tc>
        <w:tc>
          <w:tcPr>
            <w:tcW w:w="377" w:type="dxa"/>
            <w:vAlign w:val="center"/>
          </w:tcPr>
          <w:p w14:paraId="15F87C24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进风</w:t>
            </w:r>
          </w:p>
        </w:tc>
        <w:tc>
          <w:tcPr>
            <w:tcW w:w="2242" w:type="dxa"/>
            <w:gridSpan w:val="2"/>
            <w:vAlign w:val="center"/>
          </w:tcPr>
          <w:p w14:paraId="6B7E4117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进风管内径D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N200</w:t>
            </w:r>
          </w:p>
          <w:p w14:paraId="6593FB53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进风量6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00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m³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/h</w:t>
            </w:r>
          </w:p>
          <w:p w14:paraId="78BF2826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压缩风机压力为全压3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50P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30" w:type="dxa"/>
            <w:vAlign w:val="center"/>
          </w:tcPr>
          <w:p w14:paraId="5874270D">
            <w:pPr>
              <w:adjustRightInd w:val="0"/>
              <w:jc w:val="center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排风</w:t>
            </w:r>
          </w:p>
        </w:tc>
        <w:tc>
          <w:tcPr>
            <w:tcW w:w="1952" w:type="dxa"/>
            <w:vAlign w:val="center"/>
          </w:tcPr>
          <w:p w14:paraId="491DAAAD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排风管内径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DN80</w:t>
            </w:r>
          </w:p>
          <w:p w14:paraId="7B0AF144">
            <w:pPr>
              <w:adjustRightInd w:val="0"/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eastAsia="zh-CN"/>
              </w:rPr>
              <w:t>・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排风量为6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00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m³</w:t>
            </w:r>
            <w:r>
              <w:rPr>
                <w:rFonts w:cs="仿宋" w:asciiTheme="majorEastAsia" w:hAnsiTheme="majorEastAsia" w:eastAsiaTheme="majorEastAsia"/>
                <w:sz w:val="16"/>
                <w:szCs w:val="16"/>
                <w:lang w:eastAsia="zh-CN"/>
              </w:rPr>
              <w:t>/</w:t>
            </w:r>
            <w:r>
              <w:rPr>
                <w:rFonts w:hint="eastAsia" w:cs="仿宋" w:asciiTheme="majorEastAsia" w:hAnsiTheme="majorEastAsia" w:eastAsiaTheme="majorEastAsia"/>
                <w:sz w:val="16"/>
                <w:szCs w:val="16"/>
                <w:lang w:eastAsia="zh-CN"/>
              </w:rPr>
              <w:t>h</w:t>
            </w:r>
          </w:p>
        </w:tc>
      </w:tr>
    </w:tbl>
    <w:p w14:paraId="18172D8F">
      <w:pPr>
        <w:pStyle w:val="55"/>
        <w:widowControl w:val="0"/>
        <w:tabs>
          <w:tab w:val="left" w:pos="851"/>
        </w:tabs>
        <w:ind w:left="840" w:firstLine="0" w:firstLineChars="0"/>
        <w:jc w:val="both"/>
        <w:rPr>
          <w:rFonts w:ascii="仿宋" w:hAnsi="仿宋" w:eastAsia="仿宋" w:cs="仿宋"/>
          <w:b/>
          <w:sz w:val="28"/>
          <w:szCs w:val="36"/>
          <w:lang w:eastAsia="zh-CN"/>
        </w:rPr>
      </w:pPr>
    </w:p>
    <w:p w14:paraId="5EDA2F87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</w:rPr>
        <w:t>暖通</w:t>
      </w: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系统</w:t>
      </w:r>
      <w:r>
        <w:rPr>
          <w:rFonts w:hint="eastAsia" w:ascii="仿宋" w:hAnsi="仿宋" w:eastAsia="仿宋" w:cs="仿宋"/>
          <w:b/>
          <w:sz w:val="28"/>
          <w:szCs w:val="36"/>
        </w:rPr>
        <w:t>方案</w:t>
      </w:r>
    </w:p>
    <w:p w14:paraId="3B902BFF">
      <w:pPr>
        <w:pStyle w:val="55"/>
        <w:numPr>
          <w:ilvl w:val="0"/>
          <w:numId w:val="15"/>
        </w:numPr>
        <w:adjustRightInd w:val="0"/>
        <w:spacing w:line="360" w:lineRule="auto"/>
        <w:ind w:firstLineChars="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此次改造涉及到</w:t>
      </w:r>
      <w:r>
        <w:rPr>
          <w:rFonts w:hint="eastAsia" w:ascii="仿宋" w:hAnsi="仿宋" w:eastAsia="仿宋" w:cs="仿宋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rFonts w:ascii="仿宋" w:hAnsi="仿宋" w:eastAsia="仿宋" w:cs="仿宋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122</w:t>
      </w:r>
      <w:r>
        <w:rPr>
          <w:rFonts w:hint="eastAsia" w:ascii="仿宋" w:hAnsi="仿宋" w:eastAsia="仿宋" w:cs="仿宋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粗洗间、D</w:t>
      </w:r>
      <w:r>
        <w:rPr>
          <w:rFonts w:ascii="仿宋" w:hAnsi="仿宋" w:eastAsia="仿宋" w:cs="仿宋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101</w:t>
      </w:r>
      <w:r>
        <w:rPr>
          <w:rFonts w:hint="eastAsia" w:ascii="仿宋" w:hAnsi="仿宋" w:eastAsia="仿宋" w:cs="仿宋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环形走道由二楼空调机房</w:t>
      </w:r>
      <w:r>
        <w:rPr>
          <w:rFonts w:ascii="仿宋" w:hAnsi="仿宋" w:eastAsia="仿宋" w:cs="仿宋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K201-D1A和K201-D1B</w:t>
      </w:r>
      <w:r>
        <w:rPr>
          <w:rFonts w:hint="eastAsia" w:ascii="仿宋" w:hAnsi="仿宋" w:eastAsia="仿宋" w:cs="仿宋"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  <w:t>空调机组送风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。设备需加装排风管路。</w:t>
      </w:r>
    </w:p>
    <w:p w14:paraId="6EAFBC9C">
      <w:pPr>
        <w:pStyle w:val="55"/>
        <w:numPr>
          <w:ilvl w:val="0"/>
          <w:numId w:val="15"/>
        </w:numPr>
        <w:adjustRightInd w:val="0"/>
        <w:spacing w:line="360" w:lineRule="auto"/>
        <w:ind w:firstLineChars="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排风：设备排风温度9</w:t>
      </w:r>
      <w:r>
        <w:rPr>
          <w:rFonts w:ascii="仿宋" w:hAnsi="仿宋" w:eastAsia="仿宋" w:cs="仿宋"/>
          <w:sz w:val="28"/>
          <w:szCs w:val="36"/>
          <w:lang w:eastAsia="zh-CN"/>
        </w:rPr>
        <w:t>0-100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℃，采用内径D</w:t>
      </w:r>
      <w:r>
        <w:rPr>
          <w:rFonts w:ascii="仿宋" w:hAnsi="仿宋" w:eastAsia="仿宋" w:cs="仿宋"/>
          <w:sz w:val="28"/>
          <w:szCs w:val="36"/>
          <w:lang w:eastAsia="zh-CN"/>
        </w:rPr>
        <w:t>N80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、长度</w:t>
      </w:r>
      <w:r>
        <w:rPr>
          <w:rFonts w:ascii="仿宋" w:hAnsi="仿宋" w:eastAsia="仿宋" w:cs="仿宋"/>
          <w:sz w:val="28"/>
          <w:szCs w:val="36"/>
          <w:lang w:eastAsia="zh-CN"/>
        </w:rPr>
        <w:t>18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米不锈钢管通过夹层连接外墙排放至车间外。</w:t>
      </w:r>
    </w:p>
    <w:p w14:paraId="297FA6C9">
      <w:pPr>
        <w:pStyle w:val="55"/>
        <w:numPr>
          <w:ilvl w:val="0"/>
          <w:numId w:val="15"/>
        </w:numPr>
        <w:adjustRightInd w:val="0"/>
        <w:spacing w:line="360" w:lineRule="auto"/>
        <w:ind w:firstLineChars="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工程量如下：</w:t>
      </w:r>
    </w:p>
    <w:tbl>
      <w:tblPr>
        <w:tblStyle w:val="38"/>
        <w:tblpPr w:leftFromText="180" w:rightFromText="180" w:vertAnchor="text" w:horzAnchor="margin" w:tblpY="194"/>
        <w:tblW w:w="977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33"/>
        <w:gridCol w:w="2244"/>
        <w:gridCol w:w="1559"/>
        <w:gridCol w:w="1134"/>
        <w:gridCol w:w="992"/>
        <w:gridCol w:w="709"/>
        <w:gridCol w:w="1559"/>
      </w:tblGrid>
      <w:tr w14:paraId="6615A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806783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bookmarkStart w:id="5" w:name="_Hlk231892951"/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系统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0FD4F8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序号</w:t>
            </w:r>
          </w:p>
        </w:tc>
        <w:tc>
          <w:tcPr>
            <w:tcW w:w="2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A19C3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项目名称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6B4EB8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规格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7AC81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连接方式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61AB87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数量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FE2BA3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单位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D0500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备注</w:t>
            </w:r>
          </w:p>
        </w:tc>
      </w:tr>
      <w:tr w14:paraId="39C38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2858B5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排风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E00D9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773585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304不锈钢无缝钢管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D285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φ</w:t>
            </w:r>
            <w:r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  <w:t>89*4.0</w:t>
            </w: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抛光洗瓶机排风用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10DF68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氩弧焊，需内充氩气保护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757CC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CFFDBB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米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5D9DB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管道冲洗、水压试验、焊口钝化、涂色环综合考虑，包含在管道安装中</w:t>
            </w:r>
          </w:p>
        </w:tc>
      </w:tr>
      <w:tr w14:paraId="03DCB2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C8D47">
            <w:pPr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4AF9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102AF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304不锈钢管件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B0AA58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  <w:t>DN80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3E9B3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氩弧焊，需内充氩气保护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9826C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FD2F9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  <w:lang w:eastAsia="zh-CN"/>
              </w:rPr>
              <w:t>个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17A332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  <w:lang w:eastAsia="zh-CN"/>
              </w:rPr>
            </w:pPr>
          </w:p>
        </w:tc>
      </w:tr>
      <w:bookmarkEnd w:id="5"/>
    </w:tbl>
    <w:p w14:paraId="5945A5EE">
      <w:pPr>
        <w:adjustRightInd w:val="0"/>
        <w:spacing w:line="360" w:lineRule="auto"/>
        <w:rPr>
          <w:rFonts w:ascii="仿宋" w:hAnsi="仿宋" w:eastAsia="仿宋" w:cs="仿宋"/>
          <w:sz w:val="28"/>
          <w:szCs w:val="36"/>
          <w:lang w:eastAsia="zh-CN"/>
        </w:rPr>
      </w:pPr>
    </w:p>
    <w:p w14:paraId="67A777A7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</w:rPr>
        <w:t>自控改造</w:t>
      </w:r>
      <w:r>
        <w:rPr>
          <w:rFonts w:ascii="仿宋" w:hAnsi="仿宋" w:eastAsia="仿宋" w:cs="仿宋"/>
          <w:b/>
          <w:sz w:val="28"/>
          <w:szCs w:val="36"/>
        </w:rPr>
        <w:t>方案</w:t>
      </w:r>
    </w:p>
    <w:p w14:paraId="772503BE">
      <w:pPr>
        <w:numPr>
          <w:ilvl w:val="0"/>
          <w:numId w:val="16"/>
        </w:numPr>
        <w:adjustRightInd w:val="0"/>
        <w:spacing w:line="360" w:lineRule="auto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ascii="仿宋" w:hAnsi="仿宋" w:eastAsia="仿宋" w:cs="仿宋"/>
          <w:sz w:val="28"/>
          <w:szCs w:val="36"/>
          <w:lang w:eastAsia="zh-CN"/>
        </w:rPr>
        <w:t>FMS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：无调整。</w:t>
      </w:r>
    </w:p>
    <w:p w14:paraId="45B1A01A">
      <w:pPr>
        <w:numPr>
          <w:ilvl w:val="0"/>
          <w:numId w:val="16"/>
        </w:numPr>
        <w:adjustRightInd w:val="0"/>
        <w:spacing w:line="360" w:lineRule="auto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BMS：无调整。</w:t>
      </w:r>
    </w:p>
    <w:p w14:paraId="1FFCE4B5">
      <w:pPr>
        <w:adjustRightInd w:val="0"/>
        <w:spacing w:line="360" w:lineRule="auto"/>
        <w:ind w:left="425"/>
        <w:rPr>
          <w:rFonts w:ascii="仿宋" w:hAnsi="仿宋" w:eastAsia="仿宋" w:cs="仿宋"/>
          <w:sz w:val="28"/>
          <w:szCs w:val="36"/>
          <w:lang w:eastAsia="zh-CN"/>
        </w:rPr>
      </w:pPr>
    </w:p>
    <w:p w14:paraId="592D8AFF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rPr>
          <w:rFonts w:ascii="仿宋" w:hAnsi="仿宋" w:eastAsia="仿宋" w:cs="仿宋"/>
          <w:b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给排水改造方案：</w:t>
      </w:r>
    </w:p>
    <w:p w14:paraId="79893DE8">
      <w:pPr>
        <w:numPr>
          <w:ilvl w:val="0"/>
          <w:numId w:val="17"/>
        </w:numPr>
        <w:adjustRightInd w:val="0"/>
        <w:spacing w:line="360" w:lineRule="auto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排水：</w:t>
      </w:r>
      <w:bookmarkStart w:id="6" w:name="_Hlk230099187"/>
      <w:r>
        <w:rPr>
          <w:rFonts w:hint="eastAsia" w:ascii="仿宋" w:hAnsi="仿宋" w:eastAsia="仿宋" w:cs="仿宋"/>
          <w:sz w:val="28"/>
          <w:szCs w:val="36"/>
          <w:lang w:eastAsia="zh-CN"/>
        </w:rPr>
        <w:t>车间内需新增排水管路，本次采购G</w:t>
      </w:r>
      <w:r>
        <w:rPr>
          <w:rFonts w:ascii="仿宋" w:hAnsi="仿宋" w:eastAsia="仿宋" w:cs="仿宋"/>
          <w:sz w:val="28"/>
          <w:szCs w:val="36"/>
          <w:lang w:eastAsia="zh-CN"/>
        </w:rPr>
        <w:t>MP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清洗机，设备排水为无重力排水，排水维度8</w:t>
      </w:r>
      <w:r>
        <w:rPr>
          <w:rFonts w:ascii="仿宋" w:hAnsi="仿宋" w:eastAsia="仿宋" w:cs="仿宋"/>
          <w:sz w:val="28"/>
          <w:szCs w:val="36"/>
          <w:lang w:eastAsia="zh-CN"/>
        </w:rPr>
        <w:t>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℃（注射用水温度），设备排水就近接入车间普通排水主管路，在设备排口附近开楼板洞</w:t>
      </w:r>
      <w:r>
        <w:rPr>
          <w:rFonts w:ascii="仿宋" w:hAnsi="仿宋" w:eastAsia="仿宋" w:cs="仿宋"/>
          <w:sz w:val="28"/>
          <w:szCs w:val="36"/>
          <w:lang w:eastAsia="zh-CN"/>
        </w:rPr>
        <w:t>38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mm一个，采用D</w:t>
      </w:r>
      <w:r>
        <w:rPr>
          <w:rFonts w:ascii="仿宋" w:hAnsi="仿宋" w:eastAsia="仿宋" w:cs="仿宋"/>
          <w:sz w:val="28"/>
          <w:szCs w:val="36"/>
          <w:lang w:eastAsia="zh-CN"/>
        </w:rPr>
        <w:t>N32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管径3</w:t>
      </w:r>
      <w:r>
        <w:rPr>
          <w:rFonts w:ascii="仿宋" w:hAnsi="仿宋" w:eastAsia="仿宋" w:cs="仿宋"/>
          <w:sz w:val="28"/>
          <w:szCs w:val="36"/>
          <w:lang w:eastAsia="zh-CN"/>
        </w:rPr>
        <w:t>04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不锈钢管，预留排水接口（带卡盘5</w:t>
      </w:r>
      <w:r>
        <w:rPr>
          <w:rFonts w:ascii="仿宋" w:hAnsi="仿宋" w:eastAsia="仿宋" w:cs="仿宋"/>
          <w:sz w:val="28"/>
          <w:szCs w:val="36"/>
          <w:lang w:eastAsia="zh-CN"/>
        </w:rPr>
        <w:t>0.5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mm），对孔洞间隙进行封堵</w:t>
      </w:r>
      <w:bookmarkEnd w:id="6"/>
      <w:r>
        <w:rPr>
          <w:rFonts w:hint="eastAsia" w:ascii="仿宋" w:hAnsi="仿宋" w:eastAsia="仿宋" w:cs="仿宋"/>
          <w:sz w:val="28"/>
          <w:szCs w:val="36"/>
          <w:lang w:eastAsia="zh-CN"/>
        </w:rPr>
        <w:t>。</w:t>
      </w:r>
    </w:p>
    <w:p w14:paraId="4A893AE6">
      <w:pPr>
        <w:numPr>
          <w:ilvl w:val="0"/>
          <w:numId w:val="17"/>
        </w:numPr>
        <w:adjustRightInd w:val="0"/>
        <w:spacing w:line="360" w:lineRule="auto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自来水：现场原有水槽供水管路因设备安装空间占用，需对自来水供水管路进行移位（2</w:t>
      </w:r>
      <w:r>
        <w:rPr>
          <w:rFonts w:ascii="仿宋" w:hAnsi="仿宋" w:eastAsia="仿宋" w:cs="仿宋"/>
          <w:sz w:val="28"/>
          <w:szCs w:val="36"/>
          <w:lang w:eastAsia="zh-CN"/>
        </w:rPr>
        <w:t>40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mm），采用D</w:t>
      </w:r>
      <w:r>
        <w:rPr>
          <w:rFonts w:ascii="仿宋" w:hAnsi="仿宋" w:eastAsia="仿宋" w:cs="仿宋"/>
          <w:sz w:val="28"/>
          <w:szCs w:val="36"/>
          <w:lang w:eastAsia="zh-CN"/>
        </w:rPr>
        <w:t>N32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管径3</w:t>
      </w:r>
      <w:r>
        <w:rPr>
          <w:rFonts w:ascii="仿宋" w:hAnsi="仿宋" w:eastAsia="仿宋" w:cs="仿宋"/>
          <w:sz w:val="28"/>
          <w:szCs w:val="36"/>
          <w:lang w:eastAsia="zh-CN"/>
        </w:rPr>
        <w:t>16L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不锈钢管与弯头焊接。</w:t>
      </w:r>
    </w:p>
    <w:p w14:paraId="295AAA56">
      <w:pPr>
        <w:numPr>
          <w:ilvl w:val="0"/>
          <w:numId w:val="17"/>
        </w:numPr>
        <w:adjustRightInd w:val="0"/>
        <w:spacing w:line="360" w:lineRule="auto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管路敷设平面图：</w:t>
      </w:r>
    </w:p>
    <w:p w14:paraId="4B978E6B">
      <w:pPr>
        <w:adjustRightInd w:val="0"/>
        <w:spacing w:line="360" w:lineRule="auto"/>
        <w:ind w:left="425"/>
        <w:rPr>
          <w:rFonts w:ascii="仿宋" w:hAnsi="仿宋" w:eastAsia="仿宋" w:cs="仿宋"/>
          <w:sz w:val="28"/>
          <w:szCs w:val="36"/>
          <w:lang w:eastAsia="zh-CN"/>
        </w:rPr>
      </w:pPr>
    </w:p>
    <w:p w14:paraId="51638321">
      <w:pPr>
        <w:pStyle w:val="55"/>
        <w:numPr>
          <w:ilvl w:val="0"/>
          <w:numId w:val="17"/>
        </w:numPr>
        <w:ind w:firstLineChars="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工程量如下：</w:t>
      </w:r>
    </w:p>
    <w:tbl>
      <w:tblPr>
        <w:tblStyle w:val="38"/>
        <w:tblpPr w:leftFromText="180" w:rightFromText="180" w:vertAnchor="text" w:horzAnchor="margin" w:tblpY="194"/>
        <w:tblW w:w="977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33"/>
        <w:gridCol w:w="2102"/>
        <w:gridCol w:w="1701"/>
        <w:gridCol w:w="1134"/>
        <w:gridCol w:w="992"/>
        <w:gridCol w:w="709"/>
        <w:gridCol w:w="1559"/>
      </w:tblGrid>
      <w:tr w14:paraId="093CB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3748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bookmarkStart w:id="7" w:name="_Hlk231893606"/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系统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A7EA3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序号</w:t>
            </w:r>
          </w:p>
        </w:tc>
        <w:tc>
          <w:tcPr>
            <w:tcW w:w="2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292F60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项目名称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0B289A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规格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174A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连接方式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8553A1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数量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E63855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单位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0BDD7C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备注</w:t>
            </w:r>
          </w:p>
        </w:tc>
      </w:tr>
      <w:tr w14:paraId="72ED7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CDEB70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排水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CDEAF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BC30A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304不锈钢无缝钢管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2E9C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φ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38*3.0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EF6E33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氩弧焊，需内充氩气保护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3A4D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B7D84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1AFA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管道冲洗、水压试验、焊口钝化、涂色环综合考虑，包含在管道安装中</w:t>
            </w:r>
          </w:p>
        </w:tc>
      </w:tr>
      <w:tr w14:paraId="7C79F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311197">
            <w:pPr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7C7F3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9EF2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304不锈钢管件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944A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DN32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C64A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氩弧焊，需内充氩气保护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E69A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7353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41056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</w:p>
        </w:tc>
      </w:tr>
      <w:tr w14:paraId="60B64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41F385">
            <w:pPr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2835F9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21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AB404A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304不锈钢无缝钢管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CE1E85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φ5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7*3.5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757A4F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氩弧焊，需内充氩气保护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1DFB1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F95F1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381624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管道冲洗、水压试验、焊口钝化、涂色环综合考虑，包含在管道安装中</w:t>
            </w:r>
          </w:p>
        </w:tc>
      </w:tr>
      <w:tr w14:paraId="7B741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D1EAB">
            <w:pPr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CE6F78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2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73746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304不锈钢管件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302263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DN50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42561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氩弧焊，需内充氩气保护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AC5FE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A6D40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CE1123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14:paraId="115E3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0258C">
            <w:pPr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1D40D5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2"/>
                <w:lang w:eastAsia="zh-CN"/>
              </w:rPr>
              <w:t>5</w:t>
            </w:r>
          </w:p>
        </w:tc>
        <w:tc>
          <w:tcPr>
            <w:tcW w:w="21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CDE1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不锈钢配管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F18A86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不锈钢304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/SC50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5C12E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砖、混凝土结构明敷、暗敷、吊顶内等综合考虑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4E8BD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7F2C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0A7CB0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含管件、所有附件；接地（含跨接线），按规范要求刷漆及防火涂料</w:t>
            </w:r>
          </w:p>
        </w:tc>
      </w:tr>
      <w:bookmarkEnd w:id="7"/>
    </w:tbl>
    <w:p w14:paraId="4F29C811">
      <w:pPr>
        <w:rPr>
          <w:lang w:eastAsia="zh-CN"/>
        </w:rPr>
      </w:pPr>
    </w:p>
    <w:p w14:paraId="5C6D38DF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</w:rPr>
        <w:t>电气改造方案</w:t>
      </w:r>
    </w:p>
    <w:p w14:paraId="75539FF2">
      <w:pPr>
        <w:ind w:firstLine="560" w:firstLineChars="20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201车间二楼电气改造涉及范围小；主要是</w:t>
      </w:r>
      <w:r>
        <w:rPr>
          <w:rFonts w:ascii="仿宋" w:hAnsi="仿宋" w:eastAsia="仿宋" w:cs="仿宋"/>
          <w:sz w:val="28"/>
          <w:szCs w:val="36"/>
          <w:lang w:eastAsia="zh-CN"/>
        </w:rPr>
        <w:t>D122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粗洗间新增一台GMP清洗机380V电源接线。工作量如下：</w:t>
      </w:r>
    </w:p>
    <w:p w14:paraId="242BF104">
      <w:pPr>
        <w:pStyle w:val="55"/>
        <w:numPr>
          <w:ilvl w:val="0"/>
          <w:numId w:val="18"/>
        </w:numPr>
        <w:ind w:firstLineChars="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新增不低于一个6</w:t>
      </w:r>
      <w:r>
        <w:rPr>
          <w:rFonts w:ascii="仿宋" w:hAnsi="仿宋" w:eastAsia="仿宋" w:cs="仿宋"/>
          <w:sz w:val="28"/>
          <w:szCs w:val="36"/>
          <w:lang w:eastAsia="zh-CN"/>
        </w:rPr>
        <w:t>3A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空开，新增电源线Y</w:t>
      </w:r>
      <w:r>
        <w:rPr>
          <w:rFonts w:ascii="仿宋" w:hAnsi="仿宋" w:eastAsia="仿宋" w:cs="仿宋"/>
          <w:sz w:val="28"/>
          <w:szCs w:val="36"/>
          <w:lang w:eastAsia="zh-CN"/>
        </w:rPr>
        <w:t>JY-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5</w:t>
      </w:r>
      <w:r>
        <w:rPr>
          <w:rFonts w:ascii="仿宋" w:hAnsi="仿宋" w:eastAsia="仿宋" w:cs="仿宋"/>
          <w:sz w:val="28"/>
          <w:szCs w:val="36"/>
          <w:lang w:eastAsia="zh-CN"/>
        </w:rPr>
        <w:t>*16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mm</w:t>
      </w:r>
      <w:r>
        <w:rPr>
          <w:rFonts w:ascii="Calibri" w:hAnsi="Calibri" w:eastAsia="仿宋" w:cs="Calibri"/>
          <w:sz w:val="28"/>
          <w:szCs w:val="36"/>
          <w:lang w:eastAsia="zh-CN"/>
        </w:rPr>
        <w:t>²</w:t>
      </w:r>
      <w:r>
        <w:rPr>
          <w:rFonts w:hint="eastAsia" w:ascii="Calibri" w:hAnsi="Calibri" w:eastAsia="仿宋" w:cs="Calibri"/>
          <w:sz w:val="28"/>
          <w:szCs w:val="36"/>
          <w:lang w:eastAsia="zh-CN"/>
        </w:rPr>
        <w:t>电缆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线</w:t>
      </w:r>
      <w:r>
        <w:rPr>
          <w:rFonts w:ascii="仿宋" w:hAnsi="仿宋" w:eastAsia="仿宋" w:cs="仿宋"/>
          <w:sz w:val="28"/>
          <w:szCs w:val="36"/>
          <w:lang w:eastAsia="zh-CN"/>
        </w:rPr>
        <w:t>80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米；</w:t>
      </w:r>
    </w:p>
    <w:p w14:paraId="14492E3F">
      <w:pPr>
        <w:pStyle w:val="55"/>
        <w:numPr>
          <w:ilvl w:val="0"/>
          <w:numId w:val="18"/>
        </w:numPr>
        <w:ind w:firstLineChars="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拆除墙面电源面板及其线路。</w:t>
      </w:r>
    </w:p>
    <w:p w14:paraId="0503FDCF">
      <w:pPr>
        <w:pStyle w:val="55"/>
        <w:numPr>
          <w:ilvl w:val="0"/>
          <w:numId w:val="18"/>
        </w:numPr>
        <w:ind w:firstLineChars="0"/>
        <w:rPr>
          <w:rFonts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用量如下：</w:t>
      </w:r>
    </w:p>
    <w:tbl>
      <w:tblPr>
        <w:tblStyle w:val="38"/>
        <w:tblpPr w:leftFromText="180" w:rightFromText="180" w:vertAnchor="text" w:horzAnchor="margin" w:tblpY="194"/>
        <w:tblW w:w="100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75"/>
        <w:gridCol w:w="1393"/>
        <w:gridCol w:w="2410"/>
        <w:gridCol w:w="1134"/>
        <w:gridCol w:w="709"/>
        <w:gridCol w:w="708"/>
        <w:gridCol w:w="2127"/>
      </w:tblGrid>
      <w:tr w14:paraId="0CAFF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A9B624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系统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BD658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序号</w:t>
            </w:r>
          </w:p>
        </w:tc>
        <w:tc>
          <w:tcPr>
            <w:tcW w:w="1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D062B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项目名称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1291D0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规格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0AB82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连接方式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7076F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数量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19CCE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单位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95CF5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备注</w:t>
            </w:r>
          </w:p>
        </w:tc>
      </w:tr>
      <w:tr w14:paraId="0FCCF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F6B6F7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2"/>
                <w:lang w:eastAsia="zh-CN"/>
              </w:rPr>
              <w:t>配电线路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D6161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A73E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电力电缆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DE49C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YJY-5*16mm2/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铜芯/电压等级≤1KV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21D3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沿桥架、穿管、竖井敷设综合考虑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83F8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9980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AAF02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含电缆防护、明敷过墙做保护管、电缆防护、支架制作安装、各类封堵</w:t>
            </w:r>
          </w:p>
        </w:tc>
      </w:tr>
      <w:tr w14:paraId="0F263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1BCF8C">
            <w:pPr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60527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0741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电力电缆头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2AF2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户内干包式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五芯/铜芯/终端头≤1kV截面 ≤16mm2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59334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D10A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58E1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281E7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</w:p>
        </w:tc>
      </w:tr>
      <w:tr w14:paraId="7CE56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CAA5B8">
            <w:pPr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464F4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2"/>
                <w:lang w:eastAsia="zh-CN"/>
              </w:rPr>
              <w:t>3</w:t>
            </w:r>
          </w:p>
        </w:tc>
        <w:tc>
          <w:tcPr>
            <w:tcW w:w="1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1A7B3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2"/>
                <w:lang w:eastAsia="zh-CN"/>
              </w:rPr>
              <w:t>电气配管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B6DAD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2"/>
                <w:lang w:eastAsia="zh-CN"/>
              </w:rPr>
              <w:t>C</w:t>
            </w:r>
            <w:r>
              <w:rPr>
                <w:rFonts w:ascii="宋体" w:hAnsi="宋体" w:cs="宋体"/>
                <w:color w:val="000000"/>
                <w:szCs w:val="22"/>
                <w:lang w:eastAsia="zh-CN"/>
              </w:rPr>
              <w:t>S50</w:t>
            </w: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镀锌钢管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DB2BB1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砖、混凝土结构明敷、暗敷、吊顶内等综合考虑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27CE5D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248DF0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62D52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  <w:tr w14:paraId="5C097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52C4B">
            <w:pPr>
              <w:rPr>
                <w:rFonts w:ascii="宋体" w:hAnsi="宋体" w:cs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0FF28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96711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2"/>
                <w:lang w:eastAsia="zh-CN"/>
              </w:rPr>
              <w:t>空气开关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3C03A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2"/>
                <w:lang w:eastAsia="zh-CN"/>
              </w:rPr>
              <w:t>6</w:t>
            </w:r>
            <w:r>
              <w:rPr>
                <w:rFonts w:ascii="宋体" w:hAnsi="宋体" w:cs="宋体"/>
                <w:color w:val="000000"/>
                <w:szCs w:val="22"/>
                <w:lang w:eastAsia="zh-CN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C2751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12F5A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67030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21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EAF016">
            <w:pPr>
              <w:jc w:val="center"/>
              <w:rPr>
                <w:rFonts w:ascii="宋体" w:hAnsi="宋体" w:cs="宋体"/>
                <w:color w:val="000000"/>
                <w:szCs w:val="22"/>
                <w:lang w:eastAsia="zh-CN"/>
              </w:rPr>
            </w:pPr>
          </w:p>
        </w:tc>
      </w:tr>
    </w:tbl>
    <w:p w14:paraId="4EB661EE">
      <w:pPr>
        <w:rPr>
          <w:lang w:eastAsia="zh-CN"/>
        </w:rPr>
      </w:pPr>
      <w:r>
        <w:rPr>
          <w:rFonts w:hint="eastAsia"/>
          <w:lang w:eastAsia="zh-CN"/>
        </w:rPr>
        <w:t xml:space="preserve">     </w:t>
      </w:r>
    </w:p>
    <w:p w14:paraId="5E670F0C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动力专业</w:t>
      </w:r>
    </w:p>
    <w:p w14:paraId="2C3415EC">
      <w:pPr>
        <w:widowControl w:val="0"/>
        <w:tabs>
          <w:tab w:val="left" w:pos="851"/>
        </w:tabs>
        <w:ind w:left="284" w:firstLine="280" w:firstLineChars="100"/>
        <w:jc w:val="both"/>
        <w:rPr>
          <w:rFonts w:ascii="仿宋" w:hAnsi="仿宋" w:eastAsia="仿宋" w:cs="仿宋"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36"/>
          <w:lang w:eastAsia="zh-CN"/>
        </w:rPr>
        <w:t>此次G</w:t>
      </w:r>
      <w:r>
        <w:rPr>
          <w:rFonts w:ascii="仿宋" w:hAnsi="仿宋" w:eastAsia="仿宋" w:cs="仿宋"/>
          <w:bCs/>
          <w:sz w:val="28"/>
          <w:szCs w:val="36"/>
          <w:lang w:eastAsia="zh-CN"/>
        </w:rPr>
        <w:t>MP</w:t>
      </w:r>
      <w:r>
        <w:rPr>
          <w:rFonts w:hint="eastAsia" w:ascii="仿宋" w:hAnsi="仿宋" w:eastAsia="仿宋" w:cs="仿宋"/>
          <w:bCs/>
          <w:sz w:val="28"/>
          <w:szCs w:val="36"/>
          <w:lang w:eastAsia="zh-CN"/>
        </w:rPr>
        <w:t>清洗机改造无动力设施改动。</w:t>
      </w:r>
    </w:p>
    <w:p w14:paraId="1D681891">
      <w:pPr>
        <w:widowControl w:val="0"/>
        <w:tabs>
          <w:tab w:val="left" w:pos="851"/>
        </w:tabs>
        <w:ind w:left="284" w:firstLine="281" w:firstLineChars="100"/>
        <w:jc w:val="both"/>
        <w:rPr>
          <w:rFonts w:ascii="仿宋" w:hAnsi="仿宋" w:eastAsia="仿宋" w:cs="仿宋"/>
          <w:b/>
          <w:sz w:val="28"/>
          <w:szCs w:val="36"/>
          <w:lang w:eastAsia="zh-CN"/>
        </w:rPr>
      </w:pPr>
    </w:p>
    <w:p w14:paraId="758B8689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rPr>
          <w:rFonts w:ascii="仿宋" w:hAnsi="仿宋" w:eastAsia="仿宋" w:cs="仿宋"/>
          <w:b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洁净管道系统改造方案（</w:t>
      </w:r>
      <w:r>
        <w:rPr>
          <w:rFonts w:hint="eastAsia" w:ascii="仿宋" w:hAnsi="仿宋" w:eastAsia="仿宋" w:cs="仿宋"/>
          <w:b/>
          <w:sz w:val="28"/>
          <w:szCs w:val="36"/>
          <w:lang w:val="en-US" w:eastAsia="zh-CN"/>
        </w:rPr>
        <w:t>不在本次实施范围</w:t>
      </w: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）</w:t>
      </w:r>
    </w:p>
    <w:p w14:paraId="2FD53D54">
      <w:pPr>
        <w:pStyle w:val="55"/>
        <w:numPr>
          <w:ilvl w:val="0"/>
          <w:numId w:val="19"/>
        </w:numPr>
        <w:adjustRightInd w:val="0"/>
        <w:snapToGrid w:val="0"/>
        <w:spacing w:line="360" w:lineRule="auto"/>
        <w:ind w:firstLineChars="0"/>
        <w:rPr>
          <w:rFonts w:ascii="仿宋" w:hAnsi="仿宋" w:eastAsia="仿宋" w:cs="仿宋"/>
          <w:sz w:val="28"/>
          <w:szCs w:val="36"/>
          <w:lang w:eastAsia="zh-CN"/>
        </w:rPr>
      </w:pPr>
      <w:bookmarkStart w:id="8" w:name="_Hlk231894984"/>
      <w:r>
        <w:rPr>
          <w:rFonts w:hint="eastAsia" w:ascii="仿宋" w:hAnsi="仿宋" w:eastAsia="仿宋" w:cs="仿宋"/>
          <w:sz w:val="28"/>
          <w:szCs w:val="36"/>
          <w:lang w:eastAsia="zh-CN"/>
        </w:rPr>
        <w:t>纯化水供水：</w:t>
      </w:r>
      <w:bookmarkStart w:id="9" w:name="_Hlk231894927"/>
      <w:r>
        <w:rPr>
          <w:rFonts w:hint="eastAsia" w:ascii="仿宋" w:hAnsi="仿宋" w:eastAsia="仿宋" w:cs="仿宋"/>
          <w:sz w:val="28"/>
          <w:szCs w:val="36"/>
          <w:lang w:eastAsia="zh-CN"/>
        </w:rPr>
        <w:t>车间内需新增纯化水供水点，本次采购G</w:t>
      </w:r>
      <w:r>
        <w:rPr>
          <w:rFonts w:ascii="仿宋" w:hAnsi="仿宋" w:eastAsia="仿宋" w:cs="仿宋"/>
          <w:sz w:val="28"/>
          <w:szCs w:val="36"/>
          <w:lang w:eastAsia="zh-CN"/>
        </w:rPr>
        <w:t>MP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清洗机，单台用量为</w:t>
      </w:r>
      <w:r>
        <w:rPr>
          <w:rFonts w:ascii="仿宋" w:hAnsi="仿宋" w:eastAsia="仿宋" w:cs="仿宋"/>
          <w:sz w:val="28"/>
          <w:szCs w:val="36"/>
          <w:lang w:eastAsia="zh-CN"/>
        </w:rPr>
        <w:t>300L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/h，采用D</w:t>
      </w:r>
      <w:r>
        <w:rPr>
          <w:rFonts w:ascii="仿宋" w:hAnsi="仿宋" w:eastAsia="仿宋" w:cs="仿宋"/>
          <w:sz w:val="28"/>
          <w:szCs w:val="36"/>
          <w:lang w:eastAsia="zh-CN"/>
        </w:rPr>
        <w:t>N20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管径3</w:t>
      </w:r>
      <w:r>
        <w:rPr>
          <w:rFonts w:ascii="仿宋" w:hAnsi="仿宋" w:eastAsia="仿宋" w:cs="仿宋"/>
          <w:sz w:val="28"/>
          <w:szCs w:val="36"/>
          <w:lang w:eastAsia="zh-CN"/>
        </w:rPr>
        <w:t>16L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不锈钢管路连接供水预留点接口（带5</w:t>
      </w:r>
      <w:r>
        <w:rPr>
          <w:rFonts w:ascii="仿宋" w:hAnsi="仿宋" w:eastAsia="仿宋" w:cs="仿宋"/>
          <w:sz w:val="28"/>
          <w:szCs w:val="36"/>
          <w:lang w:eastAsia="zh-CN"/>
        </w:rPr>
        <w:t>0.5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mm卡盘），</w:t>
      </w:r>
      <w:bookmarkStart w:id="10" w:name="_Hlk231894839"/>
      <w:r>
        <w:rPr>
          <w:rFonts w:hint="eastAsia" w:ascii="仿宋" w:hAnsi="仿宋" w:eastAsia="仿宋" w:cs="仿宋"/>
          <w:sz w:val="28"/>
          <w:szCs w:val="36"/>
          <w:lang w:eastAsia="zh-CN"/>
        </w:rPr>
        <w:t>配备取样点，需酸洗钝化</w:t>
      </w:r>
      <w:bookmarkEnd w:id="10"/>
      <w:r>
        <w:rPr>
          <w:rFonts w:hint="eastAsia" w:ascii="仿宋" w:hAnsi="仿宋" w:eastAsia="仿宋" w:cs="仿宋"/>
          <w:sz w:val="28"/>
          <w:szCs w:val="36"/>
          <w:lang w:eastAsia="zh-CN"/>
        </w:rPr>
        <w:t>。</w:t>
      </w:r>
      <w:bookmarkEnd w:id="9"/>
    </w:p>
    <w:p w14:paraId="229E95D6">
      <w:pPr>
        <w:pStyle w:val="55"/>
        <w:numPr>
          <w:ilvl w:val="0"/>
          <w:numId w:val="19"/>
        </w:numPr>
        <w:adjustRightInd w:val="0"/>
        <w:spacing w:line="360" w:lineRule="auto"/>
        <w:ind w:firstLineChars="0"/>
        <w:rPr>
          <w:rFonts w:ascii="仿宋" w:hAnsi="仿宋" w:eastAsia="仿宋" w:cs="仿宋"/>
          <w:sz w:val="28"/>
          <w:szCs w:val="36"/>
          <w:lang w:eastAsia="zh-CN"/>
        </w:rPr>
      </w:pPr>
      <w:bookmarkStart w:id="11" w:name="_Hlk231895000"/>
      <w:r>
        <w:rPr>
          <w:rFonts w:hint="eastAsia" w:ascii="仿宋" w:hAnsi="仿宋" w:eastAsia="仿宋" w:cs="仿宋"/>
          <w:sz w:val="28"/>
          <w:szCs w:val="36"/>
          <w:lang w:eastAsia="zh-CN"/>
        </w:rPr>
        <w:t>注射用水供水：车间内需新增注射用水供水点，本次采购G</w:t>
      </w:r>
      <w:r>
        <w:rPr>
          <w:rFonts w:ascii="仿宋" w:hAnsi="仿宋" w:eastAsia="仿宋" w:cs="仿宋"/>
          <w:sz w:val="28"/>
          <w:szCs w:val="36"/>
          <w:lang w:eastAsia="zh-CN"/>
        </w:rPr>
        <w:t>MP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清洗机，单台用量为3</w:t>
      </w:r>
      <w:r>
        <w:rPr>
          <w:rFonts w:ascii="仿宋" w:hAnsi="仿宋" w:eastAsia="仿宋" w:cs="仿宋"/>
          <w:sz w:val="28"/>
          <w:szCs w:val="36"/>
          <w:lang w:eastAsia="zh-CN"/>
        </w:rPr>
        <w:t>00L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/h，采用D</w:t>
      </w:r>
      <w:r>
        <w:rPr>
          <w:rFonts w:ascii="仿宋" w:hAnsi="仿宋" w:eastAsia="仿宋" w:cs="仿宋"/>
          <w:sz w:val="28"/>
          <w:szCs w:val="36"/>
          <w:lang w:eastAsia="zh-CN"/>
        </w:rPr>
        <w:t>N20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管径3</w:t>
      </w:r>
      <w:r>
        <w:rPr>
          <w:rFonts w:ascii="仿宋" w:hAnsi="仿宋" w:eastAsia="仿宋" w:cs="仿宋"/>
          <w:sz w:val="28"/>
          <w:szCs w:val="36"/>
          <w:lang w:eastAsia="zh-CN"/>
        </w:rPr>
        <w:t>16L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不锈钢管路连接供水预留点接口（带5</w:t>
      </w:r>
      <w:r>
        <w:rPr>
          <w:rFonts w:ascii="仿宋" w:hAnsi="仿宋" w:eastAsia="仿宋" w:cs="仿宋"/>
          <w:sz w:val="28"/>
          <w:szCs w:val="36"/>
          <w:lang w:eastAsia="zh-CN"/>
        </w:rPr>
        <w:t>0.5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mm卡盘），</w:t>
      </w:r>
      <w:bookmarkStart w:id="12" w:name="_Hlk231894893"/>
      <w:r>
        <w:rPr>
          <w:rFonts w:hint="eastAsia" w:ascii="仿宋" w:hAnsi="仿宋" w:eastAsia="仿宋" w:cs="仿宋"/>
          <w:sz w:val="28"/>
          <w:szCs w:val="36"/>
          <w:lang w:eastAsia="zh-CN"/>
        </w:rPr>
        <w:t>配备取样点，需酸洗钝化</w:t>
      </w:r>
      <w:bookmarkEnd w:id="12"/>
      <w:r>
        <w:rPr>
          <w:rFonts w:hint="eastAsia" w:ascii="仿宋" w:hAnsi="仿宋" w:eastAsia="仿宋" w:cs="仿宋"/>
          <w:sz w:val="28"/>
          <w:szCs w:val="36"/>
          <w:lang w:eastAsia="zh-CN"/>
        </w:rPr>
        <w:t>。</w:t>
      </w:r>
    </w:p>
    <w:bookmarkEnd w:id="11"/>
    <w:p w14:paraId="38E6EFCF">
      <w:pPr>
        <w:pStyle w:val="55"/>
        <w:numPr>
          <w:ilvl w:val="0"/>
          <w:numId w:val="19"/>
        </w:numPr>
        <w:adjustRightInd w:val="0"/>
        <w:spacing w:line="360" w:lineRule="auto"/>
        <w:ind w:firstLineChars="0"/>
        <w:rPr>
          <w:rFonts w:ascii="仿宋" w:hAnsi="仿宋" w:eastAsia="仿宋" w:cs="仿宋"/>
          <w:sz w:val="28"/>
          <w:szCs w:val="36"/>
          <w:lang w:eastAsia="zh-CN"/>
        </w:rPr>
      </w:pPr>
      <w:bookmarkStart w:id="13" w:name="_Hlk231895006"/>
      <w:r>
        <w:rPr>
          <w:rFonts w:hint="eastAsia" w:ascii="仿宋" w:hAnsi="仿宋" w:eastAsia="仿宋"/>
          <w:sz w:val="28"/>
          <w:szCs w:val="28"/>
          <w:lang w:eastAsia="zh-CN"/>
        </w:rPr>
        <w:t>洁净压空供压：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车间内需新增洁净压空供气点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本次采购G</w:t>
      </w:r>
      <w:r>
        <w:rPr>
          <w:rFonts w:ascii="仿宋" w:hAnsi="仿宋" w:eastAsia="仿宋" w:cs="仿宋"/>
          <w:sz w:val="28"/>
          <w:szCs w:val="36"/>
          <w:lang w:eastAsia="zh-CN"/>
        </w:rPr>
        <w:t>MP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清洗机</w:t>
      </w:r>
      <w:r>
        <w:rPr>
          <w:rFonts w:hint="eastAsia" w:ascii="仿宋" w:hAnsi="仿宋" w:eastAsia="仿宋"/>
          <w:sz w:val="28"/>
          <w:szCs w:val="28"/>
          <w:lang w:eastAsia="zh-CN"/>
        </w:rPr>
        <w:t>，洁净压空压力0</w:t>
      </w:r>
      <w:r>
        <w:rPr>
          <w:rFonts w:ascii="仿宋" w:hAnsi="仿宋" w:eastAsia="仿宋"/>
          <w:sz w:val="28"/>
          <w:szCs w:val="28"/>
          <w:lang w:eastAsia="zh-CN"/>
        </w:rPr>
        <w:t>.6MPa</w:t>
      </w:r>
      <w:r>
        <w:rPr>
          <w:rFonts w:hint="eastAsia" w:ascii="仿宋" w:hAnsi="仿宋" w:eastAsia="仿宋"/>
          <w:sz w:val="28"/>
          <w:szCs w:val="28"/>
          <w:lang w:eastAsia="zh-CN"/>
        </w:rPr>
        <w:t>，采用D</w:t>
      </w:r>
      <w:r>
        <w:rPr>
          <w:rFonts w:ascii="仿宋" w:hAnsi="仿宋" w:eastAsia="仿宋"/>
          <w:sz w:val="28"/>
          <w:szCs w:val="28"/>
          <w:lang w:eastAsia="zh-CN"/>
        </w:rPr>
        <w:t>N32</w:t>
      </w:r>
      <w:r>
        <w:rPr>
          <w:rFonts w:hint="eastAsia" w:ascii="仿宋" w:hAnsi="仿宋" w:eastAsia="仿宋"/>
          <w:sz w:val="28"/>
          <w:szCs w:val="28"/>
          <w:lang w:eastAsia="zh-CN"/>
        </w:rPr>
        <w:t>管径3</w:t>
      </w:r>
      <w:r>
        <w:rPr>
          <w:rFonts w:ascii="仿宋" w:hAnsi="仿宋" w:eastAsia="仿宋"/>
          <w:sz w:val="28"/>
          <w:szCs w:val="28"/>
          <w:lang w:eastAsia="zh-CN"/>
        </w:rPr>
        <w:t>16L</w:t>
      </w:r>
      <w:r>
        <w:rPr>
          <w:rFonts w:hint="eastAsia" w:ascii="仿宋" w:hAnsi="仿宋" w:eastAsia="仿宋"/>
          <w:sz w:val="28"/>
          <w:szCs w:val="28"/>
          <w:lang w:eastAsia="zh-CN"/>
        </w:rPr>
        <w:t>不锈钢管路连接压空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预留点接口（带5</w:t>
      </w:r>
      <w:r>
        <w:rPr>
          <w:rFonts w:ascii="仿宋" w:hAnsi="仿宋" w:eastAsia="仿宋" w:cs="仿宋"/>
          <w:sz w:val="28"/>
          <w:szCs w:val="36"/>
          <w:lang w:eastAsia="zh-CN"/>
        </w:rPr>
        <w:t>0.5</w:t>
      </w:r>
      <w:r>
        <w:rPr>
          <w:rFonts w:hint="eastAsia" w:ascii="仿宋" w:hAnsi="仿宋" w:eastAsia="仿宋" w:cs="仿宋"/>
          <w:sz w:val="28"/>
          <w:szCs w:val="36"/>
          <w:lang w:eastAsia="zh-CN"/>
        </w:rPr>
        <w:t>mm卡盘），需酸洗钝化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bookmarkEnd w:id="8"/>
    <w:bookmarkEnd w:id="13"/>
    <w:p w14:paraId="3E4D6F1D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rPr>
          <w:rFonts w:ascii="仿宋" w:hAnsi="仿宋" w:eastAsia="仿宋" w:cs="仿宋"/>
          <w:b/>
          <w:sz w:val="28"/>
          <w:szCs w:val="36"/>
        </w:rPr>
      </w:pPr>
      <w:r>
        <w:rPr>
          <w:rFonts w:hint="eastAsia" w:ascii="仿宋" w:hAnsi="仿宋" w:eastAsia="仿宋" w:cs="仿宋"/>
          <w:b/>
          <w:sz w:val="28"/>
          <w:szCs w:val="36"/>
        </w:rPr>
        <w:t>建筑</w:t>
      </w: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装饰</w:t>
      </w:r>
      <w:r>
        <w:rPr>
          <w:rFonts w:hint="eastAsia" w:ascii="仿宋" w:hAnsi="仿宋" w:eastAsia="仿宋" w:cs="仿宋"/>
          <w:b/>
          <w:sz w:val="28"/>
          <w:szCs w:val="36"/>
        </w:rPr>
        <w:t>专业</w:t>
      </w:r>
    </w:p>
    <w:p w14:paraId="68D17703">
      <w:pPr>
        <w:ind w:firstLine="560" w:firstLineChars="200"/>
        <w:rPr>
          <w:rFonts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菌苗室201车间二楼改造</w:t>
      </w:r>
      <w:r>
        <w:rPr>
          <w:rFonts w:hint="eastAsia" w:ascii="仿宋" w:hAnsi="仿宋" w:eastAsia="仿宋"/>
          <w:sz w:val="28"/>
          <w:szCs w:val="28"/>
          <w:lang w:eastAsia="zh-CN"/>
        </w:rPr>
        <w:t>施工范围主要涉及房间布局调整，工作重点为装饰板改造、装饰板漆面修复，更换破损吊顶，主要事项如下：</w:t>
      </w:r>
    </w:p>
    <w:tbl>
      <w:tblPr>
        <w:tblStyle w:val="6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2627"/>
        <w:gridCol w:w="1134"/>
        <w:gridCol w:w="3544"/>
      </w:tblGrid>
      <w:tr w14:paraId="1F460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FA8F9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施工区域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22E1A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施工内容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F6686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工程量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CFCAB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备注</w:t>
            </w:r>
          </w:p>
        </w:tc>
      </w:tr>
      <w:tr w14:paraId="083E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FFC176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/>
                <w:sz w:val="24"/>
                <w:szCs w:val="24"/>
                <w:lang w:eastAsia="zh-CN"/>
              </w:rPr>
              <w:t>D122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粗洗间、</w:t>
            </w:r>
            <w:r>
              <w:rPr>
                <w:rFonts w:ascii="仿宋" w:hAnsi="仿宋" w:eastAsia="仿宋"/>
                <w:sz w:val="24"/>
                <w:szCs w:val="24"/>
                <w:lang w:eastAsia="zh-CN"/>
              </w:rPr>
              <w:t>D101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环形走道、一楼货梯间</w:t>
            </w: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D9419">
            <w:pPr>
              <w:widowControl w:val="0"/>
              <w:ind w:left="360"/>
              <w:rPr>
                <w:rFonts w:ascii="仿宋" w:hAnsi="仿宋" w:eastAsia="仿宋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kern w:val="2"/>
                <w:sz w:val="18"/>
                <w:szCs w:val="18"/>
                <w:lang w:eastAsia="zh-CN"/>
              </w:rPr>
              <w:t>彩板门保护性拆除及安装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760D1">
            <w:pPr>
              <w:jc w:val="center"/>
              <w:rPr>
                <w:rFonts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樘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AB83F2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1.电梯厅门套及彩板门拆除</w:t>
            </w:r>
          </w:p>
          <w:p w14:paraId="2928407D">
            <w:pPr>
              <w:rPr>
                <w:rFonts w:ascii="仿宋" w:hAnsi="仿宋" w:eastAsia="仿宋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2.门框或扇外围尺寸综合</w:t>
            </w:r>
          </w:p>
        </w:tc>
      </w:tr>
      <w:tr w14:paraId="3B0E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F5DE8E">
            <w:pPr>
              <w:jc w:val="center"/>
              <w:rPr>
                <w:rFonts w:ascii="仿宋" w:hAnsi="仿宋" w:eastAsia="仿宋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7E2A0">
            <w:pPr>
              <w:widowControl w:val="0"/>
              <w:ind w:left="360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环氧薄涂地面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DE354">
            <w:pPr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7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5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㎡</w:t>
            </w:r>
          </w:p>
        </w:tc>
        <w:tc>
          <w:tcPr>
            <w:tcW w:w="35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116426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1.1mm环氧薄涂（环氧打底料一道，环氧薄涂两道）</w:t>
            </w:r>
          </w:p>
          <w:p w14:paraId="61B6C0C4">
            <w:pPr>
              <w:rPr>
                <w:rFonts w:ascii="仿宋" w:hAnsi="仿宋" w:eastAsia="仿宋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2.打磨除尘</w:t>
            </w:r>
          </w:p>
        </w:tc>
      </w:tr>
      <w:tr w14:paraId="0B31A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2D1C83">
            <w:pPr>
              <w:jc w:val="center"/>
              <w:rPr>
                <w:rFonts w:ascii="仿宋" w:hAnsi="仿宋" w:eastAsia="仿宋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93DF">
            <w:pPr>
              <w:widowControl w:val="0"/>
              <w:ind w:left="360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彩钢板隔墙恢复安装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4BA63">
            <w:pPr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11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㎡</w:t>
            </w:r>
          </w:p>
        </w:tc>
        <w:tc>
          <w:tcPr>
            <w:tcW w:w="35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31C574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1.保护性拆除彩钢板恢复安装</w:t>
            </w:r>
          </w:p>
          <w:p w14:paraId="767F42C6">
            <w:pPr>
              <w:rPr>
                <w:rFonts w:ascii="仿宋" w:hAnsi="仿宋" w:eastAsia="仿宋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2.含板缝打胶，R条换新</w:t>
            </w:r>
          </w:p>
        </w:tc>
      </w:tr>
      <w:tr w14:paraId="6E320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7C5CA2">
            <w:pPr>
              <w:jc w:val="center"/>
              <w:rPr>
                <w:rFonts w:ascii="仿宋" w:hAnsi="仿宋" w:eastAsia="仿宋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A7FF3">
            <w:pPr>
              <w:widowControl w:val="0"/>
              <w:ind w:left="360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楼板开洞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B89F5">
            <w:pPr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35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353E72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1.原楼板水钻开洞</w:t>
            </w:r>
          </w:p>
          <w:p w14:paraId="5AB85F6F">
            <w:pPr>
              <w:rPr>
                <w:rFonts w:ascii="仿宋" w:hAnsi="仿宋" w:eastAsia="仿宋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2.孔径综合DN100以内</w:t>
            </w:r>
          </w:p>
        </w:tc>
      </w:tr>
      <w:tr w14:paraId="14774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4D5D7A">
            <w:pPr>
              <w:jc w:val="center"/>
              <w:rPr>
                <w:rFonts w:ascii="仿宋" w:hAnsi="仿宋" w:eastAsia="仿宋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7C2DA">
            <w:pPr>
              <w:widowControl w:val="0"/>
              <w:ind w:left="360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楼板开洞、堵洞、套管制作安装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ADB26">
            <w:pPr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35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A17E81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1.名称、类型 穿楼板套管</w:t>
            </w:r>
          </w:p>
          <w:p w14:paraId="0B45EBE4">
            <w:pPr>
              <w:rPr>
                <w:rFonts w:ascii="仿宋" w:hAnsi="仿宋" w:eastAsia="仿宋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2.含开洞、套管制作安装、防水堵洞</w:t>
            </w:r>
          </w:p>
        </w:tc>
      </w:tr>
      <w:tr w14:paraId="0C793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042DA7">
            <w:pPr>
              <w:jc w:val="center"/>
              <w:rPr>
                <w:rFonts w:ascii="仿宋" w:hAnsi="仿宋" w:eastAsia="仿宋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82A4B">
            <w:pPr>
              <w:widowControl w:val="0"/>
              <w:ind w:left="360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管道支架制作安装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B7C28">
            <w:pPr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2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00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kg</w:t>
            </w:r>
          </w:p>
        </w:tc>
        <w:tc>
          <w:tcPr>
            <w:tcW w:w="35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B6B637">
            <w:pPr>
              <w:rPr>
                <w:rFonts w:ascii="仿宋" w:hAnsi="仿宋" w:eastAsia="仿宋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含管道支架制作、安装、除锈、刷油、防腐</w:t>
            </w:r>
          </w:p>
        </w:tc>
      </w:tr>
      <w:tr w14:paraId="4F4AA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7A4034">
            <w:pPr>
              <w:jc w:val="center"/>
              <w:rPr>
                <w:rFonts w:ascii="仿宋" w:hAnsi="仿宋" w:eastAsia="仿宋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DD3B9">
            <w:pPr>
              <w:widowControl w:val="0"/>
              <w:ind w:left="360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脚手架搭拆、车间成品保护、车间保洁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28F7">
            <w:pPr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1项</w:t>
            </w:r>
          </w:p>
        </w:tc>
        <w:tc>
          <w:tcPr>
            <w:tcW w:w="35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93E23C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1.脚手架搭拆 升降车、脚手架形式综合</w:t>
            </w:r>
          </w:p>
          <w:p w14:paraId="6C5AFE5F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2.施工区域的在用设备、系统保护</w:t>
            </w:r>
          </w:p>
          <w:p w14:paraId="01204D86">
            <w:pPr>
              <w:rPr>
                <w:rFonts w:ascii="仿宋" w:hAnsi="仿宋" w:eastAsia="仿宋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3.施工完成后的整个水站精保洁，含水站内未施工区域的设备、管道表面保洁</w:t>
            </w:r>
          </w:p>
        </w:tc>
      </w:tr>
      <w:tr w14:paraId="72B9A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DB0B28">
            <w:pPr>
              <w:jc w:val="center"/>
              <w:rPr>
                <w:rFonts w:ascii="仿宋" w:hAnsi="仿宋" w:eastAsia="仿宋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7DB61">
            <w:pPr>
              <w:widowControl w:val="0"/>
              <w:ind w:left="360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GMP清洗机搬运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7F24D">
            <w:pPr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1项</w:t>
            </w:r>
          </w:p>
        </w:tc>
        <w:tc>
          <w:tcPr>
            <w:tcW w:w="35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FF1DF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1.甲供设备下车吊装、设备厂区内及建筑内二次转运、吊装就位、二次准确定位、找平需配合装饰专业精准调平、固定、配合、计量、检测、验货、卸货、就位后的多次保护等工作</w:t>
            </w:r>
          </w:p>
          <w:p w14:paraId="142ED094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2.设备尺寸综合，工程量按设备台数计</w:t>
            </w:r>
          </w:p>
          <w:p w14:paraId="63048C10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3.含配合的人工、其它工具、机具、吊装平台等制作安装搭设、设备吊装就位过程的保险费，吊装方案专家论证相关费用</w:t>
            </w:r>
          </w:p>
          <w:p w14:paraId="407E3AE6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4.含设备下车、转运、就位运输通道的保护</w:t>
            </w:r>
          </w:p>
          <w:p w14:paraId="45A65169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5.吊装需委托专业第三方吊装公司完成，设备就位前后多次保护由承包人负责</w:t>
            </w:r>
          </w:p>
          <w:p w14:paraId="3AD75A8D">
            <w:pPr>
              <w:rPr>
                <w:rFonts w:ascii="仿宋" w:hAnsi="仿宋" w:eastAsia="仿宋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6.所有设备外箱垃圾场外清运，运距投标人综合考虑</w:t>
            </w:r>
          </w:p>
        </w:tc>
      </w:tr>
      <w:tr w14:paraId="7707F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87DB8D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E614E">
            <w:pPr>
              <w:jc w:val="center"/>
              <w:rPr>
                <w:rFonts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 xml:space="preserve"> 新设备安装位置的拆除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79FD7">
            <w:pPr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1项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EBBEEB">
            <w:pPr>
              <w:rPr>
                <w:rFonts w:ascii="仿宋" w:hAnsi="仿宋" w:eastAsia="仿宋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新设备安装位置的自来水管、开关插座、线缆、报警器、水槽等</w:t>
            </w:r>
          </w:p>
        </w:tc>
      </w:tr>
      <w:tr w14:paraId="2EDAF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A531C9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</w:p>
        </w:tc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3A64F">
            <w:pPr>
              <w:widowControl w:val="0"/>
              <w:ind w:left="360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保护性拆除防撞栏并利旧安装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03109">
            <w:pPr>
              <w:jc w:val="center"/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2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米</w:t>
            </w:r>
          </w:p>
        </w:tc>
        <w:tc>
          <w:tcPr>
            <w:tcW w:w="354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262EB7">
            <w:pPr>
              <w:rPr>
                <w:rFonts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1</w:t>
            </w:r>
            <w:r>
              <w:rPr>
                <w:rFonts w:ascii="仿宋" w:hAnsi="仿宋" w:eastAsia="仿宋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保护性拆除防撞栏并利旧安装</w:t>
            </w:r>
          </w:p>
        </w:tc>
      </w:tr>
      <w:tr w14:paraId="14B1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2C6703">
            <w:pPr>
              <w:jc w:val="center"/>
              <w:rPr>
                <w:rFonts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73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9BCEB">
            <w:pPr>
              <w:rPr>
                <w:rFonts w:ascii="仿宋" w:hAnsi="仿宋" w:eastAsia="仿宋"/>
                <w:color w:val="000000" w:themeColor="text1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45E752B">
      <w:pPr>
        <w:pStyle w:val="55"/>
        <w:widowControl w:val="0"/>
        <w:tabs>
          <w:tab w:val="left" w:pos="851"/>
        </w:tabs>
        <w:ind w:left="840" w:firstLine="0" w:firstLineChars="0"/>
        <w:jc w:val="both"/>
        <w:rPr>
          <w:rFonts w:ascii="仿宋" w:hAnsi="仿宋" w:eastAsia="仿宋" w:cs="仿宋"/>
          <w:b/>
          <w:sz w:val="28"/>
          <w:szCs w:val="36"/>
          <w:lang w:eastAsia="zh-CN"/>
        </w:rPr>
      </w:pPr>
    </w:p>
    <w:p w14:paraId="4E5615E4">
      <w:pPr>
        <w:pStyle w:val="55"/>
        <w:widowControl w:val="0"/>
        <w:numPr>
          <w:ilvl w:val="0"/>
          <w:numId w:val="10"/>
        </w:numPr>
        <w:tabs>
          <w:tab w:val="left" w:pos="851"/>
        </w:tabs>
        <w:ind w:hanging="556" w:firstLineChars="0"/>
        <w:jc w:val="both"/>
        <w:rPr>
          <w:rFonts w:ascii="仿宋" w:hAnsi="仿宋" w:eastAsia="仿宋" w:cs="仿宋"/>
          <w:b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36"/>
          <w:lang w:eastAsia="zh-CN"/>
        </w:rPr>
        <w:t>其他：</w:t>
      </w:r>
    </w:p>
    <w:p w14:paraId="111410DD">
      <w:pPr>
        <w:widowControl w:val="0"/>
        <w:tabs>
          <w:tab w:val="left" w:pos="851"/>
        </w:tabs>
        <w:ind w:left="284" w:firstLine="280" w:firstLineChars="100"/>
        <w:jc w:val="both"/>
        <w:rPr>
          <w:rFonts w:ascii="仿宋" w:hAnsi="仿宋" w:eastAsia="仿宋" w:cs="仿宋"/>
          <w:bCs/>
          <w:sz w:val="28"/>
          <w:szCs w:val="36"/>
          <w:lang w:eastAsia="zh-CN"/>
        </w:rPr>
      </w:pPr>
      <w:r>
        <w:rPr>
          <w:rFonts w:ascii="仿宋" w:hAnsi="仿宋" w:eastAsia="仿宋" w:cs="仿宋"/>
          <w:bCs/>
          <w:sz w:val="28"/>
          <w:szCs w:val="36"/>
          <w:lang w:eastAsia="zh-CN"/>
        </w:rPr>
        <w:t>1</w:t>
      </w:r>
      <w:r>
        <w:rPr>
          <w:rFonts w:hint="eastAsia" w:ascii="仿宋" w:hAnsi="仿宋" w:eastAsia="仿宋" w:cs="仿宋"/>
          <w:bCs/>
          <w:sz w:val="28"/>
          <w:szCs w:val="36"/>
          <w:lang w:eastAsia="zh-CN"/>
        </w:rPr>
        <w:t>、设备安装示意</w:t>
      </w:r>
      <w:bookmarkStart w:id="14" w:name="_GoBack"/>
      <w:bookmarkEnd w:id="14"/>
    </w:p>
    <w:p w14:paraId="01C22533">
      <w:pPr>
        <w:widowControl w:val="0"/>
        <w:tabs>
          <w:tab w:val="left" w:pos="851"/>
        </w:tabs>
        <w:ind w:left="284"/>
        <w:jc w:val="both"/>
        <w:rPr>
          <w:rFonts w:ascii="仿宋" w:hAnsi="仿宋" w:eastAsia="仿宋" w:cs="仿宋"/>
          <w:b/>
          <w:sz w:val="28"/>
          <w:szCs w:val="36"/>
          <w:lang w:eastAsia="zh-CN"/>
        </w:rPr>
      </w:pPr>
    </w:p>
    <w:p w14:paraId="36D62A26">
      <w:pPr>
        <w:pStyle w:val="55"/>
        <w:widowControl w:val="0"/>
        <w:tabs>
          <w:tab w:val="left" w:pos="851"/>
        </w:tabs>
        <w:ind w:left="840" w:firstLine="0" w:firstLineChars="0"/>
        <w:jc w:val="both"/>
        <w:rPr>
          <w:rFonts w:ascii="仿宋" w:hAnsi="仿宋" w:eastAsia="仿宋" w:cs="仿宋"/>
          <w:b/>
          <w:sz w:val="28"/>
          <w:szCs w:val="36"/>
          <w:lang w:eastAsia="zh-CN"/>
        </w:rPr>
      </w:pPr>
    </w:p>
    <w:sectPr>
      <w:footerReference r:id="rId4" w:type="default"/>
      <w:type w:val="continuous"/>
      <w:pgSz w:w="11906" w:h="16838"/>
      <w:pgMar w:top="1418" w:right="1134" w:bottom="1021" w:left="1134" w:header="720" w:footer="45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8"/>
      <w:tblW w:w="10314" w:type="dxa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7054"/>
      <w:gridCol w:w="3260"/>
    </w:tblGrid>
    <w:tr w14:paraId="15EDCDB3"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7054" w:type="dxa"/>
        </w:tcPr>
        <w:p w14:paraId="2612AAA7">
          <w:pPr>
            <w:pStyle w:val="25"/>
            <w:tabs>
              <w:tab w:val="left" w:leader="dot" w:pos="6521"/>
              <w:tab w:val="clear" w:pos="4153"/>
              <w:tab w:val="clear" w:pos="8306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35298C08">
          <w:pPr>
            <w:pStyle w:val="25"/>
            <w:tabs>
              <w:tab w:val="left" w:leader="dot" w:pos="4962"/>
              <w:tab w:val="clear" w:pos="4153"/>
              <w:tab w:val="clear" w:pos="8306"/>
            </w:tabs>
            <w:spacing w:before="120" w:after="240"/>
            <w:rPr>
              <w:sz w:val="20"/>
            </w:rPr>
          </w:pPr>
        </w:p>
      </w:tc>
    </w:tr>
    <w:tr w14:paraId="4477E622"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7054" w:type="dxa"/>
        </w:tcPr>
        <w:p w14:paraId="5EF907BE">
          <w:pPr>
            <w:pStyle w:val="25"/>
            <w:tabs>
              <w:tab w:val="left" w:leader="dot" w:pos="6521"/>
              <w:tab w:val="clear" w:pos="4153"/>
              <w:tab w:val="clear" w:pos="8306"/>
            </w:tabs>
            <w:spacing w:before="120" w:after="240"/>
            <w:rPr>
              <w:sz w:val="20"/>
            </w:rPr>
          </w:pPr>
        </w:p>
      </w:tc>
      <w:tc>
        <w:tcPr>
          <w:tcW w:w="3260" w:type="dxa"/>
        </w:tcPr>
        <w:p w14:paraId="12AAFB50">
          <w:pPr>
            <w:pStyle w:val="25"/>
            <w:tabs>
              <w:tab w:val="left" w:leader="dot" w:pos="4962"/>
              <w:tab w:val="clear" w:pos="4153"/>
              <w:tab w:val="clear" w:pos="8306"/>
            </w:tabs>
            <w:spacing w:before="120" w:after="240"/>
            <w:rPr>
              <w:sz w:val="20"/>
            </w:rPr>
          </w:pPr>
        </w:p>
      </w:tc>
    </w:tr>
  </w:tbl>
  <w:p w14:paraId="46C4776D">
    <w:pPr>
      <w:pStyle w:val="2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38"/>
      <w:tblW w:w="9923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985"/>
      <w:gridCol w:w="1453"/>
      <w:gridCol w:w="2906"/>
      <w:gridCol w:w="1170"/>
      <w:gridCol w:w="2409"/>
    </w:tblGrid>
    <w:tr w14:paraId="35260DAF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765" w:hRule="atLeast"/>
        <w:jc w:val="center"/>
      </w:trPr>
      <w:tc>
        <w:tcPr>
          <w:tcW w:w="1985" w:type="dxa"/>
          <w:vMerge w:val="restart"/>
          <w:vAlign w:val="center"/>
        </w:tcPr>
        <w:p w14:paraId="040F3748">
          <w:pPr>
            <w:jc w:val="center"/>
          </w:pPr>
          <w:r>
            <w:object>
              <v:shape id="_x0000_i1026" o:spt="75" type="#_x0000_t75" style="height:52pt;width:67pt;" o:ole="t" filled="f" o:preferrelative="t" stroked="f" coordsize="21600,21600">
                <v:path/>
                <v:fill on="f" focussize="0,0"/>
                <v:stroke on="f" joinstyle="miter"/>
                <v:imagedata r:id="rId2" o:title=""/>
                <o:lock v:ext="edit" aspectratio="t"/>
                <w10:wrap type="none"/>
                <w10:anchorlock/>
              </v:shape>
              <o:OLEObject Type="Embed" ProgID="WordPro.Document" ShapeID="_x0000_i1026" DrawAspect="Content" ObjectID="_1468075725" r:id="rId1">
                <o:LockedField>false</o:LockedField>
              </o:OLEObject>
            </w:object>
          </w:r>
        </w:p>
      </w:tc>
      <w:tc>
        <w:tcPr>
          <w:tcW w:w="7938" w:type="dxa"/>
          <w:gridSpan w:val="4"/>
          <w:vAlign w:val="center"/>
        </w:tcPr>
        <w:p w14:paraId="0411A7B5">
          <w:pPr>
            <w:pStyle w:val="26"/>
            <w:spacing w:before="0" w:after="0"/>
            <w:jc w:val="center"/>
            <w:rPr>
              <w:rFonts w:cs="Arial"/>
              <w:b/>
              <w:color w:val="FF0000"/>
              <w:sz w:val="24"/>
              <w:szCs w:val="24"/>
              <w:lang w:eastAsia="zh-CN"/>
            </w:rPr>
          </w:pPr>
          <w:r>
            <w:rPr>
              <w:rFonts w:hint="eastAsia" w:ascii="Arial Unicode MS" w:hAnsi="Arial Unicode MS" w:eastAsia="Arial Unicode MS" w:cs="Arial Unicode MS"/>
              <w:b/>
              <w:color w:val="FF0000"/>
              <w:sz w:val="28"/>
              <w:szCs w:val="28"/>
              <w:lang w:eastAsia="zh-CN"/>
            </w:rPr>
            <w:t>成都</w:t>
          </w:r>
          <w:r>
            <w:rPr>
              <w:rFonts w:hint="eastAsia" w:ascii="Arial Unicode MS" w:hAnsi="Arial Unicode MS" w:eastAsia="Arial Unicode MS" w:cs="Arial Unicode MS"/>
              <w:b/>
              <w:color w:val="FF0000"/>
              <w:sz w:val="24"/>
              <w:szCs w:val="24"/>
              <w:lang w:eastAsia="zh-CN"/>
            </w:rPr>
            <w:t>生物制</w:t>
          </w:r>
          <w:r>
            <w:rPr>
              <w:rFonts w:hint="eastAsia" w:ascii="Arial Unicode MS" w:hAnsi="Arial Unicode MS" w:eastAsia="Arial Unicode MS" w:cs="Arial Unicode MS"/>
              <w:b/>
              <w:color w:val="FF0000"/>
              <w:sz w:val="28"/>
              <w:szCs w:val="28"/>
              <w:lang w:eastAsia="zh-CN"/>
            </w:rPr>
            <w:t>品研究所</w:t>
          </w:r>
        </w:p>
        <w:p w14:paraId="345B7F0E">
          <w:pPr>
            <w:pStyle w:val="26"/>
            <w:tabs>
              <w:tab w:val="left" w:pos="3577"/>
              <w:tab w:val="left" w:pos="3828"/>
              <w:tab w:val="left" w:pos="3970"/>
              <w:tab w:val="left" w:pos="4112"/>
              <w:tab w:val="left" w:pos="4537"/>
            </w:tabs>
            <w:spacing w:before="0" w:after="120"/>
            <w:jc w:val="center"/>
            <w:rPr>
              <w:rFonts w:ascii="Times New Roman" w:hAnsi="Times New Roman"/>
              <w:b/>
              <w:sz w:val="24"/>
              <w:szCs w:val="24"/>
              <w:lang w:eastAsia="zh-CN"/>
            </w:rPr>
          </w:pPr>
          <w:r>
            <w:rPr>
              <w:rFonts w:ascii="Times New Roman" w:hAnsi="Times New Roman"/>
              <w:b/>
              <w:sz w:val="24"/>
              <w:szCs w:val="24"/>
              <w:lang w:eastAsia="zh-CN"/>
            </w:rPr>
            <w:t>Chengdu Institute of Biological Products</w:t>
          </w:r>
        </w:p>
      </w:tc>
    </w:tr>
    <w:tr w14:paraId="64995AEC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765" w:hRule="atLeast"/>
        <w:jc w:val="center"/>
      </w:trPr>
      <w:tc>
        <w:tcPr>
          <w:tcW w:w="1985" w:type="dxa"/>
          <w:vMerge w:val="continue"/>
          <w:vAlign w:val="center"/>
        </w:tcPr>
        <w:p w14:paraId="0FE7C500">
          <w:pPr>
            <w:jc w:val="center"/>
          </w:pPr>
        </w:p>
      </w:tc>
      <w:tc>
        <w:tcPr>
          <w:tcW w:w="7938" w:type="dxa"/>
          <w:gridSpan w:val="4"/>
          <w:vAlign w:val="center"/>
        </w:tcPr>
        <w:p w14:paraId="497D3CFC">
          <w:pPr>
            <w:pStyle w:val="46"/>
          </w:pPr>
          <w:r>
            <w:t>Protocol Title</w:t>
          </w:r>
        </w:p>
      </w:tc>
    </w:tr>
    <w:tr w14:paraId="01AB5D68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jc w:val="center"/>
      </w:trPr>
      <w:tc>
        <w:tcPr>
          <w:tcW w:w="1985" w:type="dxa"/>
          <w:vMerge w:val="continue"/>
          <w:vAlign w:val="center"/>
        </w:tcPr>
        <w:p w14:paraId="6A420598">
          <w:pPr>
            <w:spacing w:before="60" w:after="60"/>
            <w:rPr>
              <w:sz w:val="20"/>
            </w:rPr>
          </w:pPr>
        </w:p>
      </w:tc>
      <w:tc>
        <w:tcPr>
          <w:tcW w:w="1453" w:type="dxa"/>
          <w:tcBorders>
            <w:right w:val="nil"/>
          </w:tcBorders>
          <w:vAlign w:val="center"/>
        </w:tcPr>
        <w:p w14:paraId="01DD8DB6">
          <w:pPr>
            <w:spacing w:before="60" w:after="60"/>
            <w:rPr>
              <w:sz w:val="20"/>
            </w:rPr>
          </w:pPr>
          <w:r>
            <w:rPr>
              <w:sz w:val="20"/>
            </w:rPr>
            <w:t>Protocol No.</w:t>
          </w:r>
        </w:p>
      </w:tc>
      <w:tc>
        <w:tcPr>
          <w:tcW w:w="2906" w:type="dxa"/>
          <w:tcBorders>
            <w:left w:val="nil"/>
          </w:tcBorders>
          <w:vAlign w:val="center"/>
        </w:tcPr>
        <w:p w14:paraId="2B922B67">
          <w:pPr>
            <w:spacing w:before="60" w:after="60"/>
            <w:rPr>
              <w:color w:val="FF0000"/>
              <w:sz w:val="20"/>
            </w:rPr>
          </w:pPr>
          <w:r>
            <w:rPr>
              <w:color w:val="FF0000"/>
              <w:sz w:val="20"/>
            </w:rPr>
            <w:t>&lt;Enter Protocol # here&gt;</w:t>
          </w:r>
        </w:p>
      </w:tc>
      <w:tc>
        <w:tcPr>
          <w:tcW w:w="1170" w:type="dxa"/>
          <w:tcBorders>
            <w:left w:val="nil"/>
            <w:right w:val="nil"/>
          </w:tcBorders>
          <w:vAlign w:val="center"/>
        </w:tcPr>
        <w:p w14:paraId="2197CF4F">
          <w:pPr>
            <w:spacing w:before="60" w:after="60"/>
            <w:rPr>
              <w:sz w:val="20"/>
            </w:rPr>
          </w:pPr>
          <w:r>
            <w:rPr>
              <w:sz w:val="20"/>
            </w:rPr>
            <w:t xml:space="preserve">Page </w:t>
          </w:r>
        </w:p>
      </w:tc>
      <w:tc>
        <w:tcPr>
          <w:tcW w:w="2409" w:type="dxa"/>
          <w:tcBorders>
            <w:top w:val="nil"/>
            <w:left w:val="nil"/>
          </w:tcBorders>
          <w:vAlign w:val="center"/>
        </w:tcPr>
        <w:p w14:paraId="57F8DFB7">
          <w:pPr>
            <w:spacing w:before="60" w:after="60"/>
            <w:rPr>
              <w:sz w:val="20"/>
              <w:lang w:eastAsia="zh-CN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PAGE 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</w:rPr>
            <w:t>5</w:t>
          </w:r>
          <w:r>
            <w:rPr>
              <w:sz w:val="20"/>
            </w:rPr>
            <w:fldChar w:fldCharType="end"/>
          </w:r>
          <w:r>
            <w:rPr>
              <w:sz w:val="20"/>
            </w:rPr>
            <w:t xml:space="preserve"> of </w:t>
          </w:r>
          <w:r>
            <w:rPr>
              <w:rFonts w:hint="eastAsia"/>
              <w:sz w:val="20"/>
              <w:lang w:eastAsia="zh-CN"/>
            </w:rPr>
            <w:t>5</w:t>
          </w:r>
        </w:p>
      </w:tc>
    </w:tr>
  </w:tbl>
  <w:p w14:paraId="262AFDCE">
    <w:pPr>
      <w:pStyle w:val="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9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2"/>
      <w:lvlText w:val="%1."/>
      <w:lvlJc w:val="left"/>
      <w:pPr>
        <w:tabs>
          <w:tab w:val="left" w:pos="643"/>
        </w:tabs>
        <w:ind w:left="643" w:hanging="360"/>
      </w:pPr>
      <w:rPr>
        <w:rFonts w:hint="default" w:ascii="Arial" w:hAnsi="Arial"/>
        <w:b w:val="0"/>
        <w:i w:val="0"/>
        <w:sz w:val="18"/>
      </w:rPr>
    </w:lvl>
  </w:abstractNum>
  <w:abstractNum w:abstractNumId="2">
    <w:nsid w:val="FFFFFF88"/>
    <w:multiLevelType w:val="singleLevel"/>
    <w:tmpl w:val="FFFFFF88"/>
    <w:lvl w:ilvl="0" w:tentative="0">
      <w:start w:val="1"/>
      <w:numFmt w:val="decimal"/>
      <w:pStyle w:val="1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>
    <w:nsid w:val="0017273F"/>
    <w:multiLevelType w:val="multilevel"/>
    <w:tmpl w:val="0017273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360"/>
        </w:tabs>
        <w:ind w:left="36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035752FE"/>
    <w:multiLevelType w:val="multilevel"/>
    <w:tmpl w:val="035752FE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 w:ascii="仿宋" w:hAnsi="仿宋" w:eastAsia="仿宋"/>
        <w:b/>
        <w:bCs/>
        <w:sz w:val="28"/>
        <w:szCs w:val="28"/>
      </w:rPr>
    </w:lvl>
    <w:lvl w:ilvl="1" w:tentative="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8678FD"/>
    <w:multiLevelType w:val="multilevel"/>
    <w:tmpl w:val="0D8678FD"/>
    <w:lvl w:ilvl="0" w:tentative="0">
      <w:start w:val="1"/>
      <w:numFmt w:val="chineseCountingThousand"/>
      <w:lvlText w:val="%1、"/>
      <w:lvlJc w:val="left"/>
      <w:pPr>
        <w:ind w:left="840" w:hanging="420"/>
      </w:pPr>
      <w:rPr>
        <w:b/>
        <w:bCs w:val="0"/>
      </w:rPr>
    </w:lvl>
    <w:lvl w:ilvl="1" w:tentative="0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CD42270"/>
    <w:multiLevelType w:val="multilevel"/>
    <w:tmpl w:val="1CD42270"/>
    <w:lvl w:ilvl="0" w:tentative="0">
      <w:start w:val="1"/>
      <w:numFmt w:val="decimal"/>
      <w:pStyle w:val="2"/>
      <w:lvlText w:val="%1.0"/>
      <w:lvlJc w:val="left"/>
      <w:pPr>
        <w:tabs>
          <w:tab w:val="left" w:pos="737"/>
        </w:tabs>
        <w:ind w:left="737" w:hanging="737"/>
      </w:pPr>
      <w:rPr>
        <w:rFonts w:hint="default" w:ascii="Arial" w:hAnsi="Arial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737"/>
        </w:tabs>
        <w:ind w:left="737" w:hanging="737"/>
      </w:pPr>
      <w:rPr>
        <w:rFonts w:hint="default" w:ascii="Arial" w:hAnsi="Arial"/>
        <w:b w:val="0"/>
        <w:i w:val="0"/>
        <w:sz w:val="20"/>
        <w:szCs w:val="20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457"/>
        </w:tabs>
        <w:ind w:left="1457" w:hanging="720"/>
      </w:pPr>
      <w:rPr>
        <w:rFonts w:hint="default" w:ascii="Arial" w:hAnsi="Arial"/>
        <w:b w:val="0"/>
        <w:i w:val="0"/>
        <w:sz w:val="20"/>
        <w:szCs w:val="20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1457"/>
        </w:tabs>
        <w:ind w:left="1134" w:hanging="397"/>
      </w:pPr>
      <w:rPr>
        <w:rFonts w:hint="default" w:ascii="Arial" w:hAnsi="Arial"/>
        <w:b w:val="0"/>
        <w:i w:val="0"/>
        <w:sz w:val="20"/>
        <w:szCs w:val="20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3402"/>
        </w:tabs>
        <w:ind w:left="3402" w:hanging="3402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default"/>
      </w:rPr>
    </w:lvl>
  </w:abstractNum>
  <w:abstractNum w:abstractNumId="7">
    <w:nsid w:val="235943FE"/>
    <w:multiLevelType w:val="multilevel"/>
    <w:tmpl w:val="235943F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712CD5"/>
    <w:multiLevelType w:val="multilevel"/>
    <w:tmpl w:val="28712CD5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E754B2"/>
    <w:multiLevelType w:val="singleLevel"/>
    <w:tmpl w:val="30E754B2"/>
    <w:lvl w:ilvl="0" w:tentative="0">
      <w:start w:val="1"/>
      <w:numFmt w:val="bullet"/>
      <w:pStyle w:val="47"/>
      <w:lvlText w:val=""/>
      <w:lvlJc w:val="left"/>
      <w:pPr>
        <w:tabs>
          <w:tab w:val="left" w:pos="1551"/>
        </w:tabs>
        <w:ind w:left="1531" w:hanging="340"/>
      </w:pPr>
      <w:rPr>
        <w:rFonts w:hint="default" w:ascii="Symbol" w:hAnsi="Symbol"/>
      </w:rPr>
    </w:lvl>
  </w:abstractNum>
  <w:abstractNum w:abstractNumId="10">
    <w:nsid w:val="335B6690"/>
    <w:multiLevelType w:val="multilevel"/>
    <w:tmpl w:val="335B6690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49" w:hanging="420"/>
      </w:pPr>
    </w:lvl>
    <w:lvl w:ilvl="2" w:tentative="0">
      <w:start w:val="1"/>
      <w:numFmt w:val="lowerRoman"/>
      <w:lvlText w:val="%3."/>
      <w:lvlJc w:val="right"/>
      <w:pPr>
        <w:ind w:left="1969" w:hanging="420"/>
      </w:pPr>
    </w:lvl>
    <w:lvl w:ilvl="3" w:tentative="0">
      <w:start w:val="1"/>
      <w:numFmt w:val="decimal"/>
      <w:lvlText w:val="%4."/>
      <w:lvlJc w:val="left"/>
      <w:pPr>
        <w:ind w:left="2389" w:hanging="420"/>
      </w:pPr>
    </w:lvl>
    <w:lvl w:ilvl="4" w:tentative="0">
      <w:start w:val="1"/>
      <w:numFmt w:val="lowerLetter"/>
      <w:lvlText w:val="%5)"/>
      <w:lvlJc w:val="left"/>
      <w:pPr>
        <w:ind w:left="2809" w:hanging="420"/>
      </w:pPr>
    </w:lvl>
    <w:lvl w:ilvl="5" w:tentative="0">
      <w:start w:val="1"/>
      <w:numFmt w:val="lowerRoman"/>
      <w:lvlText w:val="%6."/>
      <w:lvlJc w:val="right"/>
      <w:pPr>
        <w:ind w:left="3229" w:hanging="420"/>
      </w:pPr>
    </w:lvl>
    <w:lvl w:ilvl="6" w:tentative="0">
      <w:start w:val="1"/>
      <w:numFmt w:val="decimal"/>
      <w:lvlText w:val="%7."/>
      <w:lvlJc w:val="left"/>
      <w:pPr>
        <w:ind w:left="3649" w:hanging="420"/>
      </w:pPr>
    </w:lvl>
    <w:lvl w:ilvl="7" w:tentative="0">
      <w:start w:val="1"/>
      <w:numFmt w:val="lowerLetter"/>
      <w:lvlText w:val="%8)"/>
      <w:lvlJc w:val="left"/>
      <w:pPr>
        <w:ind w:left="4069" w:hanging="420"/>
      </w:pPr>
    </w:lvl>
    <w:lvl w:ilvl="8" w:tentative="0">
      <w:start w:val="1"/>
      <w:numFmt w:val="lowerRoman"/>
      <w:lvlText w:val="%9."/>
      <w:lvlJc w:val="right"/>
      <w:pPr>
        <w:ind w:left="4489" w:hanging="420"/>
      </w:pPr>
    </w:lvl>
  </w:abstractNum>
  <w:abstractNum w:abstractNumId="11">
    <w:nsid w:val="38683811"/>
    <w:multiLevelType w:val="singleLevel"/>
    <w:tmpl w:val="3868381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431F3357"/>
    <w:multiLevelType w:val="multilevel"/>
    <w:tmpl w:val="431F335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360"/>
        </w:tabs>
        <w:ind w:left="36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4DB96B20"/>
    <w:multiLevelType w:val="singleLevel"/>
    <w:tmpl w:val="4DB96B20"/>
    <w:lvl w:ilvl="0" w:tentative="0">
      <w:start w:val="1"/>
      <w:numFmt w:val="bullet"/>
      <w:pStyle w:val="48"/>
      <w:lvlText w:val=""/>
      <w:lvlJc w:val="left"/>
      <w:pPr>
        <w:tabs>
          <w:tab w:val="left" w:pos="1551"/>
        </w:tabs>
        <w:ind w:left="1531" w:hanging="340"/>
      </w:pPr>
      <w:rPr>
        <w:rFonts w:hint="default" w:ascii="Symbol" w:hAnsi="Symbol"/>
      </w:rPr>
    </w:lvl>
  </w:abstractNum>
  <w:abstractNum w:abstractNumId="14">
    <w:nsid w:val="4E030EEF"/>
    <w:multiLevelType w:val="multilevel"/>
    <w:tmpl w:val="4E030EE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360"/>
        </w:tabs>
        <w:ind w:left="36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4FFD51BE"/>
    <w:multiLevelType w:val="singleLevel"/>
    <w:tmpl w:val="4FFD51B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513C2557"/>
    <w:multiLevelType w:val="multilevel"/>
    <w:tmpl w:val="513C2557"/>
    <w:lvl w:ilvl="0" w:tentative="0">
      <w:start w:val="1"/>
      <w:numFmt w:val="decimal"/>
      <w:lvlText w:val="%1.0"/>
      <w:lvlJc w:val="left"/>
      <w:pPr>
        <w:ind w:left="660" w:hanging="660"/>
      </w:pPr>
      <w:rPr>
        <w:rFonts w:hint="default"/>
        <w:b/>
        <w:sz w:val="24"/>
        <w:szCs w:val="24"/>
      </w:rPr>
    </w:lvl>
    <w:lvl w:ilvl="1" w:tentative="0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6CAD799F"/>
    <w:multiLevelType w:val="singleLevel"/>
    <w:tmpl w:val="6CAD799F"/>
    <w:lvl w:ilvl="0" w:tentative="0">
      <w:start w:val="1"/>
      <w:numFmt w:val="bullet"/>
      <w:pStyle w:val="4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8">
    <w:nsid w:val="77CB68CA"/>
    <w:multiLevelType w:val="multilevel"/>
    <w:tmpl w:val="77CB68CA"/>
    <w:lvl w:ilvl="0" w:tentative="0">
      <w:start w:val="1"/>
      <w:numFmt w:val="decimal"/>
      <w:pStyle w:val="53"/>
      <w:lvlText w:val="%1."/>
      <w:lvlJc w:val="left"/>
      <w:pPr>
        <w:tabs>
          <w:tab w:val="left" w:pos="567"/>
        </w:tabs>
        <w:ind w:left="567" w:hanging="567"/>
      </w:pPr>
      <w:rPr>
        <w:rFonts w:hint="eastAsia" w:ascii="黑体" w:hAnsi="Arial" w:eastAsia="黑体"/>
        <w:b w:val="0"/>
        <w:i w:val="0"/>
        <w:sz w:val="21"/>
        <w:szCs w:val="21"/>
      </w:rPr>
    </w:lvl>
    <w:lvl w:ilvl="1" w:tentative="0">
      <w:start w:val="1"/>
      <w:numFmt w:val="decimal"/>
      <w:lvlText w:val="%1.%2"/>
      <w:lvlJc w:val="left"/>
      <w:pPr>
        <w:tabs>
          <w:tab w:val="left" w:pos="1588"/>
        </w:tabs>
        <w:ind w:left="1588" w:hanging="1021"/>
      </w:pPr>
      <w:rPr>
        <w:rFonts w:hint="eastAsia" w:ascii="黑体" w:hAnsi="宋体" w:eastAsia="黑体"/>
        <w:b w:val="0"/>
      </w:rPr>
    </w:lvl>
    <w:lvl w:ilvl="2" w:tentative="0">
      <w:start w:val="1"/>
      <w:numFmt w:val="decimal"/>
      <w:pStyle w:val="51"/>
      <w:lvlText w:val="%1.%2.%3"/>
      <w:lvlJc w:val="left"/>
      <w:pPr>
        <w:tabs>
          <w:tab w:val="left" w:pos="1247"/>
        </w:tabs>
        <w:ind w:left="567" w:firstLine="0"/>
      </w:pPr>
      <w:rPr>
        <w:rFonts w:hint="eastAsia" w:ascii="黑体" w:eastAsia="黑体"/>
        <w:b w:val="0"/>
        <w:sz w:val="21"/>
        <w:szCs w:val="21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 w:ascii="黑体" w:eastAsia="黑体"/>
        <w:b w:val="0"/>
      </w:rPr>
    </w:lvl>
    <w:lvl w:ilvl="4" w:tentative="0">
      <w:start w:val="1"/>
      <w:numFmt w:val="upperLetter"/>
      <w:lvlText w:val="%5"/>
      <w:lvlJc w:val="left"/>
      <w:pPr>
        <w:tabs>
          <w:tab w:val="left" w:pos="2835"/>
        </w:tabs>
        <w:ind w:left="3175" w:hanging="340"/>
      </w:pPr>
      <w:rPr>
        <w:rFonts w:hint="eastAsia" w:ascii="黑体" w:eastAsia="黑体"/>
      </w:rPr>
    </w:lvl>
    <w:lvl w:ilvl="5" w:tentative="0">
      <w:start w:val="1"/>
      <w:numFmt w:val="lowerLetter"/>
      <w:lvlText w:val="%6)"/>
      <w:lvlJc w:val="left"/>
      <w:pPr>
        <w:tabs>
          <w:tab w:val="left" w:pos="1800"/>
        </w:tabs>
        <w:ind w:left="1152" w:hanging="1152"/>
      </w:pPr>
      <w:rPr>
        <w:rFonts w:hint="eastAsia" w:ascii="黑体" w:eastAsia="黑体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0"/>
  </w:num>
  <w:num w:numId="5">
    <w:abstractNumId w:val="9"/>
  </w:num>
  <w:num w:numId="6">
    <w:abstractNumId w:val="13"/>
  </w:num>
  <w:num w:numId="7">
    <w:abstractNumId w:val="17"/>
  </w:num>
  <w:num w:numId="8">
    <w:abstractNumId w:val="18"/>
  </w:num>
  <w:num w:numId="9">
    <w:abstractNumId w:val="16"/>
  </w:num>
  <w:num w:numId="10">
    <w:abstractNumId w:val="5"/>
  </w:num>
  <w:num w:numId="11">
    <w:abstractNumId w:val="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7"/>
  </w:num>
  <w:num w:numId="16">
    <w:abstractNumId w:val="11"/>
  </w:num>
  <w:num w:numId="17">
    <w:abstractNumId w:val="15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wM2E4Yzk3Y2ViMWMzZGM1ZmRmY2MyN2ViNDhiZmYifQ=="/>
  </w:docVars>
  <w:rsids>
    <w:rsidRoot w:val="00777E54"/>
    <w:rsid w:val="00000A19"/>
    <w:rsid w:val="00005807"/>
    <w:rsid w:val="00006C41"/>
    <w:rsid w:val="00010748"/>
    <w:rsid w:val="00016840"/>
    <w:rsid w:val="0002054A"/>
    <w:rsid w:val="00021DFA"/>
    <w:rsid w:val="00024D49"/>
    <w:rsid w:val="00024EA8"/>
    <w:rsid w:val="00027111"/>
    <w:rsid w:val="00027495"/>
    <w:rsid w:val="0003014C"/>
    <w:rsid w:val="000310CB"/>
    <w:rsid w:val="00032702"/>
    <w:rsid w:val="00033F3E"/>
    <w:rsid w:val="00036EBD"/>
    <w:rsid w:val="00041CD3"/>
    <w:rsid w:val="00042D11"/>
    <w:rsid w:val="00042E46"/>
    <w:rsid w:val="00046B4D"/>
    <w:rsid w:val="0004747F"/>
    <w:rsid w:val="00051BEA"/>
    <w:rsid w:val="00052790"/>
    <w:rsid w:val="000547BF"/>
    <w:rsid w:val="00057721"/>
    <w:rsid w:val="000608AA"/>
    <w:rsid w:val="00061313"/>
    <w:rsid w:val="0006424E"/>
    <w:rsid w:val="000651C5"/>
    <w:rsid w:val="000669BC"/>
    <w:rsid w:val="0006775C"/>
    <w:rsid w:val="00072FBA"/>
    <w:rsid w:val="000733B7"/>
    <w:rsid w:val="0007477A"/>
    <w:rsid w:val="000753F4"/>
    <w:rsid w:val="000764D7"/>
    <w:rsid w:val="00076EFD"/>
    <w:rsid w:val="000804EB"/>
    <w:rsid w:val="0008066A"/>
    <w:rsid w:val="00082835"/>
    <w:rsid w:val="000828DE"/>
    <w:rsid w:val="00084E0A"/>
    <w:rsid w:val="000863DB"/>
    <w:rsid w:val="00087297"/>
    <w:rsid w:val="00091206"/>
    <w:rsid w:val="000913A4"/>
    <w:rsid w:val="00092092"/>
    <w:rsid w:val="00094B75"/>
    <w:rsid w:val="000952C0"/>
    <w:rsid w:val="000A1B4A"/>
    <w:rsid w:val="000A6441"/>
    <w:rsid w:val="000B0A15"/>
    <w:rsid w:val="000B3C74"/>
    <w:rsid w:val="000B55F7"/>
    <w:rsid w:val="000B647E"/>
    <w:rsid w:val="000B683B"/>
    <w:rsid w:val="000B6E76"/>
    <w:rsid w:val="000B734E"/>
    <w:rsid w:val="000C00C5"/>
    <w:rsid w:val="000C0F59"/>
    <w:rsid w:val="000D51C1"/>
    <w:rsid w:val="000E25D6"/>
    <w:rsid w:val="000E3622"/>
    <w:rsid w:val="000E4D02"/>
    <w:rsid w:val="000E4FC8"/>
    <w:rsid w:val="000E687D"/>
    <w:rsid w:val="000E75A1"/>
    <w:rsid w:val="000E7723"/>
    <w:rsid w:val="000F1971"/>
    <w:rsid w:val="000F2F0F"/>
    <w:rsid w:val="000F457B"/>
    <w:rsid w:val="00100082"/>
    <w:rsid w:val="00101907"/>
    <w:rsid w:val="00102127"/>
    <w:rsid w:val="001029A0"/>
    <w:rsid w:val="00103128"/>
    <w:rsid w:val="0010344B"/>
    <w:rsid w:val="001064FF"/>
    <w:rsid w:val="0011390C"/>
    <w:rsid w:val="00115A39"/>
    <w:rsid w:val="00116CE4"/>
    <w:rsid w:val="0011773D"/>
    <w:rsid w:val="00117C86"/>
    <w:rsid w:val="0012167A"/>
    <w:rsid w:val="00126323"/>
    <w:rsid w:val="00127744"/>
    <w:rsid w:val="00130757"/>
    <w:rsid w:val="00130868"/>
    <w:rsid w:val="0013197C"/>
    <w:rsid w:val="00134AB4"/>
    <w:rsid w:val="00134C31"/>
    <w:rsid w:val="001359CC"/>
    <w:rsid w:val="00136A8A"/>
    <w:rsid w:val="00142966"/>
    <w:rsid w:val="001437FA"/>
    <w:rsid w:val="001465DD"/>
    <w:rsid w:val="00150462"/>
    <w:rsid w:val="00152A5E"/>
    <w:rsid w:val="00161083"/>
    <w:rsid w:val="0016150B"/>
    <w:rsid w:val="00161A6E"/>
    <w:rsid w:val="00162780"/>
    <w:rsid w:val="001628F3"/>
    <w:rsid w:val="00163EF3"/>
    <w:rsid w:val="00164C7A"/>
    <w:rsid w:val="00167F93"/>
    <w:rsid w:val="001707F5"/>
    <w:rsid w:val="00171A0E"/>
    <w:rsid w:val="00171D21"/>
    <w:rsid w:val="00172561"/>
    <w:rsid w:val="00173523"/>
    <w:rsid w:val="00173951"/>
    <w:rsid w:val="00173A1A"/>
    <w:rsid w:val="00174B0B"/>
    <w:rsid w:val="00175727"/>
    <w:rsid w:val="00180F81"/>
    <w:rsid w:val="00182093"/>
    <w:rsid w:val="00191CE3"/>
    <w:rsid w:val="00192A4E"/>
    <w:rsid w:val="00192D30"/>
    <w:rsid w:val="001961A3"/>
    <w:rsid w:val="001A0286"/>
    <w:rsid w:val="001A15B4"/>
    <w:rsid w:val="001A457C"/>
    <w:rsid w:val="001B00CF"/>
    <w:rsid w:val="001B0237"/>
    <w:rsid w:val="001B1DA0"/>
    <w:rsid w:val="001B41AD"/>
    <w:rsid w:val="001B4876"/>
    <w:rsid w:val="001B740B"/>
    <w:rsid w:val="001B762C"/>
    <w:rsid w:val="001C0319"/>
    <w:rsid w:val="001C3282"/>
    <w:rsid w:val="001C3594"/>
    <w:rsid w:val="001D0445"/>
    <w:rsid w:val="001D4501"/>
    <w:rsid w:val="001D522A"/>
    <w:rsid w:val="001D53B5"/>
    <w:rsid w:val="001D6BE0"/>
    <w:rsid w:val="001E01A6"/>
    <w:rsid w:val="001E1128"/>
    <w:rsid w:val="001E1147"/>
    <w:rsid w:val="001E2EE9"/>
    <w:rsid w:val="001E5B20"/>
    <w:rsid w:val="001E7AF5"/>
    <w:rsid w:val="001F17B1"/>
    <w:rsid w:val="001F1E62"/>
    <w:rsid w:val="001F2CB4"/>
    <w:rsid w:val="001F3C2F"/>
    <w:rsid w:val="00202122"/>
    <w:rsid w:val="0020293D"/>
    <w:rsid w:val="00204160"/>
    <w:rsid w:val="002108FB"/>
    <w:rsid w:val="00212CFC"/>
    <w:rsid w:val="00216FF5"/>
    <w:rsid w:val="0022165C"/>
    <w:rsid w:val="00226496"/>
    <w:rsid w:val="0023300E"/>
    <w:rsid w:val="002332EA"/>
    <w:rsid w:val="00236E0A"/>
    <w:rsid w:val="00237EEA"/>
    <w:rsid w:val="00240C6A"/>
    <w:rsid w:val="00241098"/>
    <w:rsid w:val="002439A5"/>
    <w:rsid w:val="00246B7D"/>
    <w:rsid w:val="002476A8"/>
    <w:rsid w:val="00251D48"/>
    <w:rsid w:val="00252C21"/>
    <w:rsid w:val="002530F3"/>
    <w:rsid w:val="002542C7"/>
    <w:rsid w:val="00255B0C"/>
    <w:rsid w:val="00257201"/>
    <w:rsid w:val="002576B4"/>
    <w:rsid w:val="00257710"/>
    <w:rsid w:val="002601E8"/>
    <w:rsid w:val="0026058F"/>
    <w:rsid w:val="002632DE"/>
    <w:rsid w:val="00265149"/>
    <w:rsid w:val="0026578A"/>
    <w:rsid w:val="00265ADC"/>
    <w:rsid w:val="00265EE4"/>
    <w:rsid w:val="00266672"/>
    <w:rsid w:val="00271CEC"/>
    <w:rsid w:val="002721FF"/>
    <w:rsid w:val="00273082"/>
    <w:rsid w:val="0027391C"/>
    <w:rsid w:val="00274AB3"/>
    <w:rsid w:val="0027580E"/>
    <w:rsid w:val="00277390"/>
    <w:rsid w:val="00280026"/>
    <w:rsid w:val="002810CD"/>
    <w:rsid w:val="002827A8"/>
    <w:rsid w:val="002828CC"/>
    <w:rsid w:val="00283FA9"/>
    <w:rsid w:val="00285FF4"/>
    <w:rsid w:val="00296374"/>
    <w:rsid w:val="0029746C"/>
    <w:rsid w:val="002A3D09"/>
    <w:rsid w:val="002B06E3"/>
    <w:rsid w:val="002B0F9E"/>
    <w:rsid w:val="002B45F3"/>
    <w:rsid w:val="002B47A2"/>
    <w:rsid w:val="002B538A"/>
    <w:rsid w:val="002B7824"/>
    <w:rsid w:val="002B78DB"/>
    <w:rsid w:val="002C0D8B"/>
    <w:rsid w:val="002C40B2"/>
    <w:rsid w:val="002C71AB"/>
    <w:rsid w:val="002D0787"/>
    <w:rsid w:val="002D0DFE"/>
    <w:rsid w:val="002D10CC"/>
    <w:rsid w:val="002D2C57"/>
    <w:rsid w:val="002D3D34"/>
    <w:rsid w:val="002E0F42"/>
    <w:rsid w:val="002E1230"/>
    <w:rsid w:val="002E2999"/>
    <w:rsid w:val="002E4D8C"/>
    <w:rsid w:val="002F1B19"/>
    <w:rsid w:val="002F43CE"/>
    <w:rsid w:val="002F479C"/>
    <w:rsid w:val="002F57A7"/>
    <w:rsid w:val="002F7041"/>
    <w:rsid w:val="00300863"/>
    <w:rsid w:val="00301884"/>
    <w:rsid w:val="00303D06"/>
    <w:rsid w:val="0030442F"/>
    <w:rsid w:val="00304D28"/>
    <w:rsid w:val="00305644"/>
    <w:rsid w:val="00305B6F"/>
    <w:rsid w:val="00306501"/>
    <w:rsid w:val="00306F7B"/>
    <w:rsid w:val="00307079"/>
    <w:rsid w:val="00307EF1"/>
    <w:rsid w:val="00310B07"/>
    <w:rsid w:val="003112A1"/>
    <w:rsid w:val="003124FF"/>
    <w:rsid w:val="00313BBD"/>
    <w:rsid w:val="00313C8E"/>
    <w:rsid w:val="003140D6"/>
    <w:rsid w:val="003224F4"/>
    <w:rsid w:val="00322783"/>
    <w:rsid w:val="0032334E"/>
    <w:rsid w:val="003245DC"/>
    <w:rsid w:val="00324DA1"/>
    <w:rsid w:val="0033105B"/>
    <w:rsid w:val="00331B5F"/>
    <w:rsid w:val="00331C7C"/>
    <w:rsid w:val="00332116"/>
    <w:rsid w:val="003347BD"/>
    <w:rsid w:val="00340449"/>
    <w:rsid w:val="00340660"/>
    <w:rsid w:val="00341AFF"/>
    <w:rsid w:val="003443FB"/>
    <w:rsid w:val="00345094"/>
    <w:rsid w:val="003451D3"/>
    <w:rsid w:val="003464E3"/>
    <w:rsid w:val="00350C7E"/>
    <w:rsid w:val="00351B9D"/>
    <w:rsid w:val="003533DC"/>
    <w:rsid w:val="00355401"/>
    <w:rsid w:val="003610D5"/>
    <w:rsid w:val="00361292"/>
    <w:rsid w:val="003626AF"/>
    <w:rsid w:val="00362F8A"/>
    <w:rsid w:val="003668E2"/>
    <w:rsid w:val="00366ECA"/>
    <w:rsid w:val="0037065C"/>
    <w:rsid w:val="00370E12"/>
    <w:rsid w:val="003753D3"/>
    <w:rsid w:val="003765A6"/>
    <w:rsid w:val="003771A8"/>
    <w:rsid w:val="00377235"/>
    <w:rsid w:val="003775CE"/>
    <w:rsid w:val="00381973"/>
    <w:rsid w:val="00385DB8"/>
    <w:rsid w:val="00387FB8"/>
    <w:rsid w:val="003930CE"/>
    <w:rsid w:val="00394716"/>
    <w:rsid w:val="00397136"/>
    <w:rsid w:val="003A388E"/>
    <w:rsid w:val="003A5BC0"/>
    <w:rsid w:val="003A6453"/>
    <w:rsid w:val="003A6FF6"/>
    <w:rsid w:val="003B0D61"/>
    <w:rsid w:val="003B58CF"/>
    <w:rsid w:val="003B7E7F"/>
    <w:rsid w:val="003C1C11"/>
    <w:rsid w:val="003C2060"/>
    <w:rsid w:val="003C4BB1"/>
    <w:rsid w:val="003C5916"/>
    <w:rsid w:val="003D0223"/>
    <w:rsid w:val="003D0AC0"/>
    <w:rsid w:val="003D1D8A"/>
    <w:rsid w:val="003D1FB8"/>
    <w:rsid w:val="003D64E8"/>
    <w:rsid w:val="003E00FE"/>
    <w:rsid w:val="003E145C"/>
    <w:rsid w:val="003E14D9"/>
    <w:rsid w:val="003E3B1C"/>
    <w:rsid w:val="003E5092"/>
    <w:rsid w:val="003E7B18"/>
    <w:rsid w:val="003F761B"/>
    <w:rsid w:val="003F7793"/>
    <w:rsid w:val="00404AB7"/>
    <w:rsid w:val="00406AE0"/>
    <w:rsid w:val="00410C52"/>
    <w:rsid w:val="00411E17"/>
    <w:rsid w:val="00413284"/>
    <w:rsid w:val="00413B4F"/>
    <w:rsid w:val="00417E33"/>
    <w:rsid w:val="004368D3"/>
    <w:rsid w:val="0044039C"/>
    <w:rsid w:val="00442B65"/>
    <w:rsid w:val="00444845"/>
    <w:rsid w:val="00447A20"/>
    <w:rsid w:val="00453B35"/>
    <w:rsid w:val="00454075"/>
    <w:rsid w:val="00454FCE"/>
    <w:rsid w:val="00456819"/>
    <w:rsid w:val="00456C2C"/>
    <w:rsid w:val="00456F8A"/>
    <w:rsid w:val="0046602A"/>
    <w:rsid w:val="00467694"/>
    <w:rsid w:val="00470511"/>
    <w:rsid w:val="00470591"/>
    <w:rsid w:val="00472582"/>
    <w:rsid w:val="00475DF7"/>
    <w:rsid w:val="00477AC3"/>
    <w:rsid w:val="00477C46"/>
    <w:rsid w:val="00480245"/>
    <w:rsid w:val="00480657"/>
    <w:rsid w:val="0048183B"/>
    <w:rsid w:val="004824ED"/>
    <w:rsid w:val="004830EE"/>
    <w:rsid w:val="00483DAA"/>
    <w:rsid w:val="00492924"/>
    <w:rsid w:val="00492DF0"/>
    <w:rsid w:val="00494090"/>
    <w:rsid w:val="00495C5B"/>
    <w:rsid w:val="004A0D9C"/>
    <w:rsid w:val="004A16BD"/>
    <w:rsid w:val="004A3180"/>
    <w:rsid w:val="004A4214"/>
    <w:rsid w:val="004A4E5F"/>
    <w:rsid w:val="004A629C"/>
    <w:rsid w:val="004A729A"/>
    <w:rsid w:val="004A74F6"/>
    <w:rsid w:val="004B2962"/>
    <w:rsid w:val="004B2AC6"/>
    <w:rsid w:val="004B500D"/>
    <w:rsid w:val="004B5A4C"/>
    <w:rsid w:val="004B679F"/>
    <w:rsid w:val="004B6C6B"/>
    <w:rsid w:val="004C2702"/>
    <w:rsid w:val="004C59DE"/>
    <w:rsid w:val="004D2CC2"/>
    <w:rsid w:val="004D4081"/>
    <w:rsid w:val="004D46F3"/>
    <w:rsid w:val="004D4734"/>
    <w:rsid w:val="004D549C"/>
    <w:rsid w:val="004D5FA8"/>
    <w:rsid w:val="004D615E"/>
    <w:rsid w:val="004D625F"/>
    <w:rsid w:val="004D7608"/>
    <w:rsid w:val="004D780C"/>
    <w:rsid w:val="004E03D6"/>
    <w:rsid w:val="004E1FFB"/>
    <w:rsid w:val="004E3EED"/>
    <w:rsid w:val="004E4C06"/>
    <w:rsid w:val="004E7751"/>
    <w:rsid w:val="004F0B23"/>
    <w:rsid w:val="004F2DBA"/>
    <w:rsid w:val="004F5E67"/>
    <w:rsid w:val="00500766"/>
    <w:rsid w:val="0050137B"/>
    <w:rsid w:val="00503B58"/>
    <w:rsid w:val="005048C0"/>
    <w:rsid w:val="005049CD"/>
    <w:rsid w:val="005069FE"/>
    <w:rsid w:val="0051100D"/>
    <w:rsid w:val="00511CD6"/>
    <w:rsid w:val="00512712"/>
    <w:rsid w:val="005135C7"/>
    <w:rsid w:val="00513B1A"/>
    <w:rsid w:val="00516A30"/>
    <w:rsid w:val="00522561"/>
    <w:rsid w:val="0052420E"/>
    <w:rsid w:val="00524858"/>
    <w:rsid w:val="00524E19"/>
    <w:rsid w:val="00532A9B"/>
    <w:rsid w:val="005371D0"/>
    <w:rsid w:val="0054257C"/>
    <w:rsid w:val="005435EA"/>
    <w:rsid w:val="00543A1E"/>
    <w:rsid w:val="00546C27"/>
    <w:rsid w:val="00547313"/>
    <w:rsid w:val="00552299"/>
    <w:rsid w:val="00554A79"/>
    <w:rsid w:val="0055570B"/>
    <w:rsid w:val="005571E4"/>
    <w:rsid w:val="005605B8"/>
    <w:rsid w:val="005626CA"/>
    <w:rsid w:val="00562DBF"/>
    <w:rsid w:val="0056377B"/>
    <w:rsid w:val="00563BC2"/>
    <w:rsid w:val="00566F29"/>
    <w:rsid w:val="005701C9"/>
    <w:rsid w:val="0057026B"/>
    <w:rsid w:val="0057128F"/>
    <w:rsid w:val="00572BBA"/>
    <w:rsid w:val="0057559C"/>
    <w:rsid w:val="00575DE6"/>
    <w:rsid w:val="0058028E"/>
    <w:rsid w:val="00583055"/>
    <w:rsid w:val="005876A0"/>
    <w:rsid w:val="00592F1C"/>
    <w:rsid w:val="005934DA"/>
    <w:rsid w:val="005937A5"/>
    <w:rsid w:val="00593E0C"/>
    <w:rsid w:val="005945A8"/>
    <w:rsid w:val="00597A1B"/>
    <w:rsid w:val="005A0E4F"/>
    <w:rsid w:val="005A2794"/>
    <w:rsid w:val="005A66D7"/>
    <w:rsid w:val="005A7C12"/>
    <w:rsid w:val="005B1286"/>
    <w:rsid w:val="005B276D"/>
    <w:rsid w:val="005B3C4D"/>
    <w:rsid w:val="005B48C8"/>
    <w:rsid w:val="005B5E71"/>
    <w:rsid w:val="005B7559"/>
    <w:rsid w:val="005B7E9F"/>
    <w:rsid w:val="005C233F"/>
    <w:rsid w:val="005C3DBB"/>
    <w:rsid w:val="005C453D"/>
    <w:rsid w:val="005C59CF"/>
    <w:rsid w:val="005C63DA"/>
    <w:rsid w:val="005C7FCB"/>
    <w:rsid w:val="005D46E6"/>
    <w:rsid w:val="005D601F"/>
    <w:rsid w:val="005D742A"/>
    <w:rsid w:val="005D76FE"/>
    <w:rsid w:val="005E0F72"/>
    <w:rsid w:val="005E18BB"/>
    <w:rsid w:val="005E1A1D"/>
    <w:rsid w:val="005E6509"/>
    <w:rsid w:val="005E7435"/>
    <w:rsid w:val="005F22DF"/>
    <w:rsid w:val="005F464B"/>
    <w:rsid w:val="005F4FFC"/>
    <w:rsid w:val="005F5E02"/>
    <w:rsid w:val="00600773"/>
    <w:rsid w:val="00600C93"/>
    <w:rsid w:val="006020FB"/>
    <w:rsid w:val="006023CD"/>
    <w:rsid w:val="00602AFB"/>
    <w:rsid w:val="00604390"/>
    <w:rsid w:val="006051BC"/>
    <w:rsid w:val="00607428"/>
    <w:rsid w:val="006105EF"/>
    <w:rsid w:val="0061163B"/>
    <w:rsid w:val="00614982"/>
    <w:rsid w:val="00615871"/>
    <w:rsid w:val="006173C5"/>
    <w:rsid w:val="006204C5"/>
    <w:rsid w:val="006209BD"/>
    <w:rsid w:val="00623DDD"/>
    <w:rsid w:val="006269A6"/>
    <w:rsid w:val="00631F0E"/>
    <w:rsid w:val="00632257"/>
    <w:rsid w:val="00634C01"/>
    <w:rsid w:val="00642469"/>
    <w:rsid w:val="006425C1"/>
    <w:rsid w:val="00642CC3"/>
    <w:rsid w:val="006450A9"/>
    <w:rsid w:val="006452FF"/>
    <w:rsid w:val="00645FF1"/>
    <w:rsid w:val="00646744"/>
    <w:rsid w:val="0065057F"/>
    <w:rsid w:val="00653D2D"/>
    <w:rsid w:val="00653E5C"/>
    <w:rsid w:val="00655358"/>
    <w:rsid w:val="00665845"/>
    <w:rsid w:val="00666193"/>
    <w:rsid w:val="00673770"/>
    <w:rsid w:val="00674B1F"/>
    <w:rsid w:val="00675518"/>
    <w:rsid w:val="006771AD"/>
    <w:rsid w:val="00680938"/>
    <w:rsid w:val="00680EA8"/>
    <w:rsid w:val="006829BE"/>
    <w:rsid w:val="00682BD4"/>
    <w:rsid w:val="00683066"/>
    <w:rsid w:val="00684D2E"/>
    <w:rsid w:val="00686D3C"/>
    <w:rsid w:val="00687051"/>
    <w:rsid w:val="006877E3"/>
    <w:rsid w:val="00690385"/>
    <w:rsid w:val="00692540"/>
    <w:rsid w:val="006933A0"/>
    <w:rsid w:val="00694E75"/>
    <w:rsid w:val="00697E10"/>
    <w:rsid w:val="006A46F9"/>
    <w:rsid w:val="006A57FA"/>
    <w:rsid w:val="006A5984"/>
    <w:rsid w:val="006B053A"/>
    <w:rsid w:val="006B193E"/>
    <w:rsid w:val="006B65FF"/>
    <w:rsid w:val="006B6BB3"/>
    <w:rsid w:val="006C43F7"/>
    <w:rsid w:val="006D00B3"/>
    <w:rsid w:val="006D1B65"/>
    <w:rsid w:val="006D7CED"/>
    <w:rsid w:val="006E0425"/>
    <w:rsid w:val="006E09B9"/>
    <w:rsid w:val="006E379E"/>
    <w:rsid w:val="006E4011"/>
    <w:rsid w:val="006E40E7"/>
    <w:rsid w:val="006E4C81"/>
    <w:rsid w:val="006E67D8"/>
    <w:rsid w:val="006F0B2D"/>
    <w:rsid w:val="006F2A79"/>
    <w:rsid w:val="006F4809"/>
    <w:rsid w:val="006F4923"/>
    <w:rsid w:val="00700349"/>
    <w:rsid w:val="00703BCC"/>
    <w:rsid w:val="00704DC0"/>
    <w:rsid w:val="0070782B"/>
    <w:rsid w:val="00711C01"/>
    <w:rsid w:val="007135D3"/>
    <w:rsid w:val="00716AEE"/>
    <w:rsid w:val="0072260D"/>
    <w:rsid w:val="007244DC"/>
    <w:rsid w:val="00724BA5"/>
    <w:rsid w:val="00730B74"/>
    <w:rsid w:val="00730D40"/>
    <w:rsid w:val="007315EA"/>
    <w:rsid w:val="00731A1B"/>
    <w:rsid w:val="00733FC3"/>
    <w:rsid w:val="00734D76"/>
    <w:rsid w:val="00736D3B"/>
    <w:rsid w:val="0074630B"/>
    <w:rsid w:val="00747681"/>
    <w:rsid w:val="0075002A"/>
    <w:rsid w:val="00752406"/>
    <w:rsid w:val="00753428"/>
    <w:rsid w:val="00755539"/>
    <w:rsid w:val="00755975"/>
    <w:rsid w:val="00757D6F"/>
    <w:rsid w:val="007607C4"/>
    <w:rsid w:val="00761F1E"/>
    <w:rsid w:val="00762763"/>
    <w:rsid w:val="0076607D"/>
    <w:rsid w:val="007664F3"/>
    <w:rsid w:val="00766AC1"/>
    <w:rsid w:val="0076777A"/>
    <w:rsid w:val="00771693"/>
    <w:rsid w:val="00775539"/>
    <w:rsid w:val="00777B46"/>
    <w:rsid w:val="00777E54"/>
    <w:rsid w:val="0078174A"/>
    <w:rsid w:val="00781BD3"/>
    <w:rsid w:val="007843DA"/>
    <w:rsid w:val="00786356"/>
    <w:rsid w:val="007965D8"/>
    <w:rsid w:val="007977F7"/>
    <w:rsid w:val="00797FD3"/>
    <w:rsid w:val="007A253D"/>
    <w:rsid w:val="007A25C6"/>
    <w:rsid w:val="007A3D23"/>
    <w:rsid w:val="007A5F9F"/>
    <w:rsid w:val="007A7E94"/>
    <w:rsid w:val="007B2BF1"/>
    <w:rsid w:val="007B33AC"/>
    <w:rsid w:val="007B663D"/>
    <w:rsid w:val="007B7779"/>
    <w:rsid w:val="007C26C1"/>
    <w:rsid w:val="007C35E0"/>
    <w:rsid w:val="007C3D8D"/>
    <w:rsid w:val="007C5D0B"/>
    <w:rsid w:val="007C622B"/>
    <w:rsid w:val="007D19EE"/>
    <w:rsid w:val="007D5F3F"/>
    <w:rsid w:val="007D5F95"/>
    <w:rsid w:val="007E1BD7"/>
    <w:rsid w:val="007E2CF5"/>
    <w:rsid w:val="007E32F5"/>
    <w:rsid w:val="007E3331"/>
    <w:rsid w:val="007E5779"/>
    <w:rsid w:val="007F2B81"/>
    <w:rsid w:val="007F571B"/>
    <w:rsid w:val="0080287C"/>
    <w:rsid w:val="008133A1"/>
    <w:rsid w:val="008135DA"/>
    <w:rsid w:val="0081374F"/>
    <w:rsid w:val="00814D09"/>
    <w:rsid w:val="008222E2"/>
    <w:rsid w:val="00826621"/>
    <w:rsid w:val="008266F8"/>
    <w:rsid w:val="0082757B"/>
    <w:rsid w:val="0083168B"/>
    <w:rsid w:val="0083231F"/>
    <w:rsid w:val="0083346F"/>
    <w:rsid w:val="00833F9B"/>
    <w:rsid w:val="0083503C"/>
    <w:rsid w:val="0083591E"/>
    <w:rsid w:val="00837042"/>
    <w:rsid w:val="008423F4"/>
    <w:rsid w:val="0084274F"/>
    <w:rsid w:val="00844272"/>
    <w:rsid w:val="00844939"/>
    <w:rsid w:val="00853955"/>
    <w:rsid w:val="0085415F"/>
    <w:rsid w:val="00854749"/>
    <w:rsid w:val="00855611"/>
    <w:rsid w:val="00857ECF"/>
    <w:rsid w:val="00861360"/>
    <w:rsid w:val="00862CAD"/>
    <w:rsid w:val="008640ED"/>
    <w:rsid w:val="008644FD"/>
    <w:rsid w:val="00866D75"/>
    <w:rsid w:val="008677C3"/>
    <w:rsid w:val="00870CF4"/>
    <w:rsid w:val="00872E1F"/>
    <w:rsid w:val="00873528"/>
    <w:rsid w:val="0087499F"/>
    <w:rsid w:val="00876074"/>
    <w:rsid w:val="00880806"/>
    <w:rsid w:val="00882207"/>
    <w:rsid w:val="008827AE"/>
    <w:rsid w:val="00882C7D"/>
    <w:rsid w:val="00882F94"/>
    <w:rsid w:val="0088653C"/>
    <w:rsid w:val="008872D0"/>
    <w:rsid w:val="008873CB"/>
    <w:rsid w:val="00887789"/>
    <w:rsid w:val="00887DDC"/>
    <w:rsid w:val="00891183"/>
    <w:rsid w:val="0089127A"/>
    <w:rsid w:val="008A07C2"/>
    <w:rsid w:val="008A0B07"/>
    <w:rsid w:val="008A1517"/>
    <w:rsid w:val="008A1A4B"/>
    <w:rsid w:val="008A3474"/>
    <w:rsid w:val="008A3712"/>
    <w:rsid w:val="008A59C6"/>
    <w:rsid w:val="008A6446"/>
    <w:rsid w:val="008B3893"/>
    <w:rsid w:val="008B38F9"/>
    <w:rsid w:val="008B5A9B"/>
    <w:rsid w:val="008B5E3E"/>
    <w:rsid w:val="008B6B4D"/>
    <w:rsid w:val="008B735F"/>
    <w:rsid w:val="008C23BA"/>
    <w:rsid w:val="008C391E"/>
    <w:rsid w:val="008C6B4D"/>
    <w:rsid w:val="008C733B"/>
    <w:rsid w:val="008C74F2"/>
    <w:rsid w:val="008C7BC3"/>
    <w:rsid w:val="008D0B5C"/>
    <w:rsid w:val="008D1F60"/>
    <w:rsid w:val="008D405D"/>
    <w:rsid w:val="008D557C"/>
    <w:rsid w:val="008D5EAC"/>
    <w:rsid w:val="008E03FF"/>
    <w:rsid w:val="008E10AE"/>
    <w:rsid w:val="008E2501"/>
    <w:rsid w:val="008E2E7A"/>
    <w:rsid w:val="008E37F7"/>
    <w:rsid w:val="008E387A"/>
    <w:rsid w:val="008E5C9A"/>
    <w:rsid w:val="008E5D7E"/>
    <w:rsid w:val="008E6FB0"/>
    <w:rsid w:val="008F08E2"/>
    <w:rsid w:val="008F1EE7"/>
    <w:rsid w:val="008F261A"/>
    <w:rsid w:val="008F2BEC"/>
    <w:rsid w:val="008F2D73"/>
    <w:rsid w:val="008F32C3"/>
    <w:rsid w:val="008F7261"/>
    <w:rsid w:val="00906D92"/>
    <w:rsid w:val="00906DCA"/>
    <w:rsid w:val="009111D0"/>
    <w:rsid w:val="00913CB5"/>
    <w:rsid w:val="00916298"/>
    <w:rsid w:val="009224AE"/>
    <w:rsid w:val="009237E7"/>
    <w:rsid w:val="009243D3"/>
    <w:rsid w:val="00925F75"/>
    <w:rsid w:val="00926AC6"/>
    <w:rsid w:val="00931188"/>
    <w:rsid w:val="00934ECB"/>
    <w:rsid w:val="00941AE1"/>
    <w:rsid w:val="00942012"/>
    <w:rsid w:val="009471F7"/>
    <w:rsid w:val="009517FF"/>
    <w:rsid w:val="00952137"/>
    <w:rsid w:val="00952C31"/>
    <w:rsid w:val="0095378D"/>
    <w:rsid w:val="00953FA5"/>
    <w:rsid w:val="009550CD"/>
    <w:rsid w:val="00955F97"/>
    <w:rsid w:val="0095673C"/>
    <w:rsid w:val="009569BC"/>
    <w:rsid w:val="00960AFA"/>
    <w:rsid w:val="00961A82"/>
    <w:rsid w:val="00964118"/>
    <w:rsid w:val="009646BF"/>
    <w:rsid w:val="00964FAF"/>
    <w:rsid w:val="009735FE"/>
    <w:rsid w:val="00976B7E"/>
    <w:rsid w:val="00976C7F"/>
    <w:rsid w:val="00977339"/>
    <w:rsid w:val="00981DAA"/>
    <w:rsid w:val="00982ED5"/>
    <w:rsid w:val="009848D9"/>
    <w:rsid w:val="00986DD6"/>
    <w:rsid w:val="00986F98"/>
    <w:rsid w:val="009874C0"/>
    <w:rsid w:val="00992B79"/>
    <w:rsid w:val="00993A72"/>
    <w:rsid w:val="009977CA"/>
    <w:rsid w:val="00997E30"/>
    <w:rsid w:val="009A3C3B"/>
    <w:rsid w:val="009A4AEC"/>
    <w:rsid w:val="009A6962"/>
    <w:rsid w:val="009A7E3B"/>
    <w:rsid w:val="009B3589"/>
    <w:rsid w:val="009B4108"/>
    <w:rsid w:val="009B4226"/>
    <w:rsid w:val="009B7121"/>
    <w:rsid w:val="009C0A9D"/>
    <w:rsid w:val="009C559B"/>
    <w:rsid w:val="009C6E15"/>
    <w:rsid w:val="009C7982"/>
    <w:rsid w:val="009D5970"/>
    <w:rsid w:val="009D7307"/>
    <w:rsid w:val="009E0724"/>
    <w:rsid w:val="009E3185"/>
    <w:rsid w:val="009E3F48"/>
    <w:rsid w:val="009E5D16"/>
    <w:rsid w:val="009E7AAA"/>
    <w:rsid w:val="009F1F98"/>
    <w:rsid w:val="009F567F"/>
    <w:rsid w:val="009F5CB9"/>
    <w:rsid w:val="00A010BB"/>
    <w:rsid w:val="00A03308"/>
    <w:rsid w:val="00A05FE4"/>
    <w:rsid w:val="00A06913"/>
    <w:rsid w:val="00A12A7C"/>
    <w:rsid w:val="00A157E6"/>
    <w:rsid w:val="00A15C48"/>
    <w:rsid w:val="00A17D75"/>
    <w:rsid w:val="00A2093D"/>
    <w:rsid w:val="00A20CF4"/>
    <w:rsid w:val="00A21161"/>
    <w:rsid w:val="00A21A2A"/>
    <w:rsid w:val="00A265EB"/>
    <w:rsid w:val="00A27F11"/>
    <w:rsid w:val="00A30767"/>
    <w:rsid w:val="00A319CF"/>
    <w:rsid w:val="00A328DA"/>
    <w:rsid w:val="00A356AD"/>
    <w:rsid w:val="00A35A51"/>
    <w:rsid w:val="00A37043"/>
    <w:rsid w:val="00A436AD"/>
    <w:rsid w:val="00A44B94"/>
    <w:rsid w:val="00A45C85"/>
    <w:rsid w:val="00A45C9D"/>
    <w:rsid w:val="00A464D8"/>
    <w:rsid w:val="00A47C38"/>
    <w:rsid w:val="00A507BE"/>
    <w:rsid w:val="00A510A2"/>
    <w:rsid w:val="00A531BA"/>
    <w:rsid w:val="00A550BD"/>
    <w:rsid w:val="00A568E7"/>
    <w:rsid w:val="00A57859"/>
    <w:rsid w:val="00A61318"/>
    <w:rsid w:val="00A62403"/>
    <w:rsid w:val="00A642FB"/>
    <w:rsid w:val="00A6523A"/>
    <w:rsid w:val="00A67E42"/>
    <w:rsid w:val="00A67FB3"/>
    <w:rsid w:val="00A70184"/>
    <w:rsid w:val="00A70E04"/>
    <w:rsid w:val="00A72A4E"/>
    <w:rsid w:val="00A76559"/>
    <w:rsid w:val="00A76AD2"/>
    <w:rsid w:val="00A77583"/>
    <w:rsid w:val="00A80231"/>
    <w:rsid w:val="00A802FA"/>
    <w:rsid w:val="00A83D7A"/>
    <w:rsid w:val="00A86A44"/>
    <w:rsid w:val="00A86ED3"/>
    <w:rsid w:val="00A93E8E"/>
    <w:rsid w:val="00A95322"/>
    <w:rsid w:val="00A96E90"/>
    <w:rsid w:val="00AA0593"/>
    <w:rsid w:val="00AA05D9"/>
    <w:rsid w:val="00AA146C"/>
    <w:rsid w:val="00AA4BE5"/>
    <w:rsid w:val="00AA65DF"/>
    <w:rsid w:val="00AA7A36"/>
    <w:rsid w:val="00AB012F"/>
    <w:rsid w:val="00AB0B94"/>
    <w:rsid w:val="00AB25CD"/>
    <w:rsid w:val="00AB26A4"/>
    <w:rsid w:val="00AB2A77"/>
    <w:rsid w:val="00AB6134"/>
    <w:rsid w:val="00AB78F6"/>
    <w:rsid w:val="00AC1FDD"/>
    <w:rsid w:val="00AC20D9"/>
    <w:rsid w:val="00AC6AB6"/>
    <w:rsid w:val="00AD181C"/>
    <w:rsid w:val="00AD342D"/>
    <w:rsid w:val="00AE03B8"/>
    <w:rsid w:val="00AF0879"/>
    <w:rsid w:val="00AF1040"/>
    <w:rsid w:val="00AF25F4"/>
    <w:rsid w:val="00AF30F7"/>
    <w:rsid w:val="00AF4290"/>
    <w:rsid w:val="00AF75F6"/>
    <w:rsid w:val="00B01B7F"/>
    <w:rsid w:val="00B022ED"/>
    <w:rsid w:val="00B04AF4"/>
    <w:rsid w:val="00B05CB8"/>
    <w:rsid w:val="00B10E0A"/>
    <w:rsid w:val="00B138B4"/>
    <w:rsid w:val="00B1502B"/>
    <w:rsid w:val="00B22895"/>
    <w:rsid w:val="00B233F6"/>
    <w:rsid w:val="00B24F10"/>
    <w:rsid w:val="00B27614"/>
    <w:rsid w:val="00B27F5A"/>
    <w:rsid w:val="00B30E71"/>
    <w:rsid w:val="00B31CC6"/>
    <w:rsid w:val="00B32D8E"/>
    <w:rsid w:val="00B335F2"/>
    <w:rsid w:val="00B35016"/>
    <w:rsid w:val="00B3542F"/>
    <w:rsid w:val="00B42D5A"/>
    <w:rsid w:val="00B4334D"/>
    <w:rsid w:val="00B44976"/>
    <w:rsid w:val="00B451FF"/>
    <w:rsid w:val="00B461CF"/>
    <w:rsid w:val="00B51946"/>
    <w:rsid w:val="00B54248"/>
    <w:rsid w:val="00B55BA7"/>
    <w:rsid w:val="00B57083"/>
    <w:rsid w:val="00B60513"/>
    <w:rsid w:val="00B607A3"/>
    <w:rsid w:val="00B632E1"/>
    <w:rsid w:val="00B642D5"/>
    <w:rsid w:val="00B64492"/>
    <w:rsid w:val="00B651B1"/>
    <w:rsid w:val="00B66B44"/>
    <w:rsid w:val="00B673A2"/>
    <w:rsid w:val="00B76394"/>
    <w:rsid w:val="00B77B02"/>
    <w:rsid w:val="00B77E96"/>
    <w:rsid w:val="00B83DE6"/>
    <w:rsid w:val="00B86020"/>
    <w:rsid w:val="00B86553"/>
    <w:rsid w:val="00B914B1"/>
    <w:rsid w:val="00B94C0F"/>
    <w:rsid w:val="00B964C9"/>
    <w:rsid w:val="00B96DDC"/>
    <w:rsid w:val="00BA0E65"/>
    <w:rsid w:val="00BA1D8E"/>
    <w:rsid w:val="00BA306E"/>
    <w:rsid w:val="00BA45A1"/>
    <w:rsid w:val="00BA658C"/>
    <w:rsid w:val="00BB3252"/>
    <w:rsid w:val="00BB37CB"/>
    <w:rsid w:val="00BB486A"/>
    <w:rsid w:val="00BB6C7C"/>
    <w:rsid w:val="00BB7520"/>
    <w:rsid w:val="00BC151D"/>
    <w:rsid w:val="00BC1DA2"/>
    <w:rsid w:val="00BC2C7D"/>
    <w:rsid w:val="00BC3681"/>
    <w:rsid w:val="00BC5556"/>
    <w:rsid w:val="00BC7CEC"/>
    <w:rsid w:val="00BC7FA3"/>
    <w:rsid w:val="00BD4FA0"/>
    <w:rsid w:val="00BD7F7A"/>
    <w:rsid w:val="00BE0167"/>
    <w:rsid w:val="00BE576A"/>
    <w:rsid w:val="00BF00DE"/>
    <w:rsid w:val="00BF1603"/>
    <w:rsid w:val="00BF1C52"/>
    <w:rsid w:val="00BF4448"/>
    <w:rsid w:val="00BF670F"/>
    <w:rsid w:val="00BF7880"/>
    <w:rsid w:val="00C004DF"/>
    <w:rsid w:val="00C06AD0"/>
    <w:rsid w:val="00C10E56"/>
    <w:rsid w:val="00C17916"/>
    <w:rsid w:val="00C22E16"/>
    <w:rsid w:val="00C25CF0"/>
    <w:rsid w:val="00C27864"/>
    <w:rsid w:val="00C30A5E"/>
    <w:rsid w:val="00C32969"/>
    <w:rsid w:val="00C32F93"/>
    <w:rsid w:val="00C35244"/>
    <w:rsid w:val="00C36267"/>
    <w:rsid w:val="00C36798"/>
    <w:rsid w:val="00C40CA5"/>
    <w:rsid w:val="00C4437E"/>
    <w:rsid w:val="00C443FF"/>
    <w:rsid w:val="00C47340"/>
    <w:rsid w:val="00C51ADE"/>
    <w:rsid w:val="00C51FA5"/>
    <w:rsid w:val="00C52658"/>
    <w:rsid w:val="00C532B4"/>
    <w:rsid w:val="00C53C45"/>
    <w:rsid w:val="00C5714D"/>
    <w:rsid w:val="00C57611"/>
    <w:rsid w:val="00C63D45"/>
    <w:rsid w:val="00C63EBD"/>
    <w:rsid w:val="00C656A6"/>
    <w:rsid w:val="00C65786"/>
    <w:rsid w:val="00C716DA"/>
    <w:rsid w:val="00C734AC"/>
    <w:rsid w:val="00C80D36"/>
    <w:rsid w:val="00C83FDE"/>
    <w:rsid w:val="00C84EDD"/>
    <w:rsid w:val="00C86395"/>
    <w:rsid w:val="00C9000B"/>
    <w:rsid w:val="00C902DA"/>
    <w:rsid w:val="00C906A6"/>
    <w:rsid w:val="00C92905"/>
    <w:rsid w:val="00C94096"/>
    <w:rsid w:val="00C94D6E"/>
    <w:rsid w:val="00C968DC"/>
    <w:rsid w:val="00CA2F31"/>
    <w:rsid w:val="00CA784C"/>
    <w:rsid w:val="00CB0949"/>
    <w:rsid w:val="00CB6B53"/>
    <w:rsid w:val="00CB7A48"/>
    <w:rsid w:val="00CB7A5C"/>
    <w:rsid w:val="00CC4680"/>
    <w:rsid w:val="00CC650E"/>
    <w:rsid w:val="00CC71A9"/>
    <w:rsid w:val="00CC76A7"/>
    <w:rsid w:val="00CD1300"/>
    <w:rsid w:val="00CD1F17"/>
    <w:rsid w:val="00CD239F"/>
    <w:rsid w:val="00CD381E"/>
    <w:rsid w:val="00CD7892"/>
    <w:rsid w:val="00CE33A4"/>
    <w:rsid w:val="00CE488D"/>
    <w:rsid w:val="00CE60D2"/>
    <w:rsid w:val="00CF04EC"/>
    <w:rsid w:val="00CF1B36"/>
    <w:rsid w:val="00CF26B7"/>
    <w:rsid w:val="00CF2E52"/>
    <w:rsid w:val="00CF47AF"/>
    <w:rsid w:val="00D01886"/>
    <w:rsid w:val="00D033FD"/>
    <w:rsid w:val="00D06DBD"/>
    <w:rsid w:val="00D079E6"/>
    <w:rsid w:val="00D14EC1"/>
    <w:rsid w:val="00D17DAE"/>
    <w:rsid w:val="00D227B3"/>
    <w:rsid w:val="00D2544F"/>
    <w:rsid w:val="00D25B30"/>
    <w:rsid w:val="00D25B66"/>
    <w:rsid w:val="00D277B7"/>
    <w:rsid w:val="00D277BA"/>
    <w:rsid w:val="00D3317C"/>
    <w:rsid w:val="00D37386"/>
    <w:rsid w:val="00D37AC3"/>
    <w:rsid w:val="00D43AC5"/>
    <w:rsid w:val="00D474DB"/>
    <w:rsid w:val="00D51409"/>
    <w:rsid w:val="00D524A6"/>
    <w:rsid w:val="00D55A8D"/>
    <w:rsid w:val="00D56F5E"/>
    <w:rsid w:val="00D61CA7"/>
    <w:rsid w:val="00D65DC5"/>
    <w:rsid w:val="00D71CB5"/>
    <w:rsid w:val="00D74190"/>
    <w:rsid w:val="00D74F84"/>
    <w:rsid w:val="00D7667F"/>
    <w:rsid w:val="00D807EE"/>
    <w:rsid w:val="00D82FE7"/>
    <w:rsid w:val="00D83F45"/>
    <w:rsid w:val="00D85C55"/>
    <w:rsid w:val="00D90774"/>
    <w:rsid w:val="00D921BF"/>
    <w:rsid w:val="00D94EE7"/>
    <w:rsid w:val="00D97F1A"/>
    <w:rsid w:val="00DA0FEF"/>
    <w:rsid w:val="00DA1D5E"/>
    <w:rsid w:val="00DA1E5B"/>
    <w:rsid w:val="00DA2BA7"/>
    <w:rsid w:val="00DA32AA"/>
    <w:rsid w:val="00DA51E9"/>
    <w:rsid w:val="00DB0607"/>
    <w:rsid w:val="00DB1B96"/>
    <w:rsid w:val="00DB2D9A"/>
    <w:rsid w:val="00DB48B9"/>
    <w:rsid w:val="00DB5CE9"/>
    <w:rsid w:val="00DB7F8B"/>
    <w:rsid w:val="00DC09C5"/>
    <w:rsid w:val="00DC12B1"/>
    <w:rsid w:val="00DC1FF7"/>
    <w:rsid w:val="00DC3B5E"/>
    <w:rsid w:val="00DC4E6D"/>
    <w:rsid w:val="00DC6627"/>
    <w:rsid w:val="00DD1994"/>
    <w:rsid w:val="00DD545C"/>
    <w:rsid w:val="00DE1943"/>
    <w:rsid w:val="00DE1EA8"/>
    <w:rsid w:val="00DE4FA8"/>
    <w:rsid w:val="00DE721B"/>
    <w:rsid w:val="00DE7E22"/>
    <w:rsid w:val="00DF6B2C"/>
    <w:rsid w:val="00E006EA"/>
    <w:rsid w:val="00E02F41"/>
    <w:rsid w:val="00E039D6"/>
    <w:rsid w:val="00E049BE"/>
    <w:rsid w:val="00E069C2"/>
    <w:rsid w:val="00E07C18"/>
    <w:rsid w:val="00E12422"/>
    <w:rsid w:val="00E12EA2"/>
    <w:rsid w:val="00E13B4D"/>
    <w:rsid w:val="00E17A8B"/>
    <w:rsid w:val="00E211CC"/>
    <w:rsid w:val="00E21585"/>
    <w:rsid w:val="00E220E4"/>
    <w:rsid w:val="00E2329B"/>
    <w:rsid w:val="00E247E9"/>
    <w:rsid w:val="00E24BD0"/>
    <w:rsid w:val="00E30701"/>
    <w:rsid w:val="00E30E91"/>
    <w:rsid w:val="00E3239F"/>
    <w:rsid w:val="00E325F8"/>
    <w:rsid w:val="00E34C27"/>
    <w:rsid w:val="00E35B14"/>
    <w:rsid w:val="00E36F8A"/>
    <w:rsid w:val="00E40E20"/>
    <w:rsid w:val="00E45ABD"/>
    <w:rsid w:val="00E467A4"/>
    <w:rsid w:val="00E505EB"/>
    <w:rsid w:val="00E50630"/>
    <w:rsid w:val="00E53DF0"/>
    <w:rsid w:val="00E545DA"/>
    <w:rsid w:val="00E603E5"/>
    <w:rsid w:val="00E62C09"/>
    <w:rsid w:val="00E6516D"/>
    <w:rsid w:val="00E67F84"/>
    <w:rsid w:val="00E7723E"/>
    <w:rsid w:val="00E804BA"/>
    <w:rsid w:val="00E81372"/>
    <w:rsid w:val="00E82FC1"/>
    <w:rsid w:val="00E8317B"/>
    <w:rsid w:val="00E83903"/>
    <w:rsid w:val="00E84207"/>
    <w:rsid w:val="00E8476E"/>
    <w:rsid w:val="00E85B6A"/>
    <w:rsid w:val="00E8748A"/>
    <w:rsid w:val="00E91313"/>
    <w:rsid w:val="00E91519"/>
    <w:rsid w:val="00E924A2"/>
    <w:rsid w:val="00E92C45"/>
    <w:rsid w:val="00E93CBA"/>
    <w:rsid w:val="00E948BD"/>
    <w:rsid w:val="00E97077"/>
    <w:rsid w:val="00EA0F33"/>
    <w:rsid w:val="00EA1020"/>
    <w:rsid w:val="00EA2B36"/>
    <w:rsid w:val="00EA2CA8"/>
    <w:rsid w:val="00EA3F92"/>
    <w:rsid w:val="00EA4097"/>
    <w:rsid w:val="00EA4C12"/>
    <w:rsid w:val="00EA575B"/>
    <w:rsid w:val="00EB0BA8"/>
    <w:rsid w:val="00EB1919"/>
    <w:rsid w:val="00EB224C"/>
    <w:rsid w:val="00EC0187"/>
    <w:rsid w:val="00EC176C"/>
    <w:rsid w:val="00EC2F14"/>
    <w:rsid w:val="00EC4BB5"/>
    <w:rsid w:val="00EC4F5E"/>
    <w:rsid w:val="00ED18A6"/>
    <w:rsid w:val="00ED4FA7"/>
    <w:rsid w:val="00ED5AE4"/>
    <w:rsid w:val="00EE0215"/>
    <w:rsid w:val="00EE09DE"/>
    <w:rsid w:val="00EE4846"/>
    <w:rsid w:val="00EE5633"/>
    <w:rsid w:val="00EF3A7E"/>
    <w:rsid w:val="00EF4159"/>
    <w:rsid w:val="00EF5293"/>
    <w:rsid w:val="00EF7C7B"/>
    <w:rsid w:val="00F03C60"/>
    <w:rsid w:val="00F04E6B"/>
    <w:rsid w:val="00F05072"/>
    <w:rsid w:val="00F10B92"/>
    <w:rsid w:val="00F10F55"/>
    <w:rsid w:val="00F11B2B"/>
    <w:rsid w:val="00F13DCA"/>
    <w:rsid w:val="00F14533"/>
    <w:rsid w:val="00F1489A"/>
    <w:rsid w:val="00F15923"/>
    <w:rsid w:val="00F15EEB"/>
    <w:rsid w:val="00F17A95"/>
    <w:rsid w:val="00F20222"/>
    <w:rsid w:val="00F215BA"/>
    <w:rsid w:val="00F2322E"/>
    <w:rsid w:val="00F2730D"/>
    <w:rsid w:val="00F27794"/>
    <w:rsid w:val="00F355CA"/>
    <w:rsid w:val="00F40AFA"/>
    <w:rsid w:val="00F4197F"/>
    <w:rsid w:val="00F45C5F"/>
    <w:rsid w:val="00F45EA3"/>
    <w:rsid w:val="00F507D3"/>
    <w:rsid w:val="00F5130B"/>
    <w:rsid w:val="00F5160D"/>
    <w:rsid w:val="00F5220D"/>
    <w:rsid w:val="00F53873"/>
    <w:rsid w:val="00F540CB"/>
    <w:rsid w:val="00F545C0"/>
    <w:rsid w:val="00F550A6"/>
    <w:rsid w:val="00F55946"/>
    <w:rsid w:val="00F60D04"/>
    <w:rsid w:val="00F60EF4"/>
    <w:rsid w:val="00F614BB"/>
    <w:rsid w:val="00F61C23"/>
    <w:rsid w:val="00F705BA"/>
    <w:rsid w:val="00F71E8A"/>
    <w:rsid w:val="00F723D6"/>
    <w:rsid w:val="00F7257B"/>
    <w:rsid w:val="00F7286D"/>
    <w:rsid w:val="00F83F0F"/>
    <w:rsid w:val="00F87A05"/>
    <w:rsid w:val="00F87F6E"/>
    <w:rsid w:val="00F92C95"/>
    <w:rsid w:val="00F95724"/>
    <w:rsid w:val="00F97CE8"/>
    <w:rsid w:val="00FA0565"/>
    <w:rsid w:val="00FA3A4E"/>
    <w:rsid w:val="00FA53A0"/>
    <w:rsid w:val="00FB1621"/>
    <w:rsid w:val="00FB1D1E"/>
    <w:rsid w:val="00FB533D"/>
    <w:rsid w:val="00FB6B80"/>
    <w:rsid w:val="00FB6DF9"/>
    <w:rsid w:val="00FC22C3"/>
    <w:rsid w:val="00FC2A34"/>
    <w:rsid w:val="00FD3EA9"/>
    <w:rsid w:val="00FD4494"/>
    <w:rsid w:val="00FD4861"/>
    <w:rsid w:val="00FD677B"/>
    <w:rsid w:val="00FE003F"/>
    <w:rsid w:val="00FE0BFB"/>
    <w:rsid w:val="00FE4DA3"/>
    <w:rsid w:val="00FE5432"/>
    <w:rsid w:val="00FE60A4"/>
    <w:rsid w:val="00FF1247"/>
    <w:rsid w:val="00FF1FB0"/>
    <w:rsid w:val="00FF2461"/>
    <w:rsid w:val="00FF3994"/>
    <w:rsid w:val="00FF45D4"/>
    <w:rsid w:val="00FF54B2"/>
    <w:rsid w:val="00FF5B86"/>
    <w:rsid w:val="021610BC"/>
    <w:rsid w:val="02645EA1"/>
    <w:rsid w:val="0351077F"/>
    <w:rsid w:val="03F47F88"/>
    <w:rsid w:val="04BF0955"/>
    <w:rsid w:val="04F62914"/>
    <w:rsid w:val="09117C8C"/>
    <w:rsid w:val="09367BAA"/>
    <w:rsid w:val="0A3A6153"/>
    <w:rsid w:val="0AEB5E18"/>
    <w:rsid w:val="0B822FD1"/>
    <w:rsid w:val="0BB43441"/>
    <w:rsid w:val="0D1F2050"/>
    <w:rsid w:val="0FBA381F"/>
    <w:rsid w:val="10052457"/>
    <w:rsid w:val="108067AA"/>
    <w:rsid w:val="10FA1A6A"/>
    <w:rsid w:val="129F7BC0"/>
    <w:rsid w:val="18135A10"/>
    <w:rsid w:val="18916A58"/>
    <w:rsid w:val="19386CDB"/>
    <w:rsid w:val="1D8212B7"/>
    <w:rsid w:val="202872CE"/>
    <w:rsid w:val="21756F70"/>
    <w:rsid w:val="2225464A"/>
    <w:rsid w:val="228D5805"/>
    <w:rsid w:val="23102595"/>
    <w:rsid w:val="24500C01"/>
    <w:rsid w:val="245473A9"/>
    <w:rsid w:val="255933D3"/>
    <w:rsid w:val="260747F1"/>
    <w:rsid w:val="26893AC5"/>
    <w:rsid w:val="274D4B08"/>
    <w:rsid w:val="28EA5A78"/>
    <w:rsid w:val="29F64ACF"/>
    <w:rsid w:val="2AB70252"/>
    <w:rsid w:val="2AD40BD1"/>
    <w:rsid w:val="2B3E1107"/>
    <w:rsid w:val="2BB34E5E"/>
    <w:rsid w:val="2BCD6BEB"/>
    <w:rsid w:val="2C0C79D5"/>
    <w:rsid w:val="2C344011"/>
    <w:rsid w:val="3048339D"/>
    <w:rsid w:val="322C20DD"/>
    <w:rsid w:val="32710AB8"/>
    <w:rsid w:val="329D3696"/>
    <w:rsid w:val="330157CB"/>
    <w:rsid w:val="370522D0"/>
    <w:rsid w:val="374D5F48"/>
    <w:rsid w:val="38E32191"/>
    <w:rsid w:val="39650B36"/>
    <w:rsid w:val="397B5CF1"/>
    <w:rsid w:val="3A837C55"/>
    <w:rsid w:val="3B1F6C0D"/>
    <w:rsid w:val="3CCE23AE"/>
    <w:rsid w:val="3E020659"/>
    <w:rsid w:val="3EBA7779"/>
    <w:rsid w:val="3EFA6EDE"/>
    <w:rsid w:val="41490D2C"/>
    <w:rsid w:val="41AA395D"/>
    <w:rsid w:val="45841326"/>
    <w:rsid w:val="46F22AB0"/>
    <w:rsid w:val="473311E6"/>
    <w:rsid w:val="47585719"/>
    <w:rsid w:val="47BB79BB"/>
    <w:rsid w:val="486A685A"/>
    <w:rsid w:val="4A113A61"/>
    <w:rsid w:val="4AE10568"/>
    <w:rsid w:val="4D266EBB"/>
    <w:rsid w:val="4D515C32"/>
    <w:rsid w:val="4D606120"/>
    <w:rsid w:val="4E865DE0"/>
    <w:rsid w:val="50165CB3"/>
    <w:rsid w:val="52CA61EC"/>
    <w:rsid w:val="54A760E1"/>
    <w:rsid w:val="553C3366"/>
    <w:rsid w:val="55626964"/>
    <w:rsid w:val="55B66725"/>
    <w:rsid w:val="570D55D1"/>
    <w:rsid w:val="58175C92"/>
    <w:rsid w:val="584432DE"/>
    <w:rsid w:val="59EC7FB1"/>
    <w:rsid w:val="5A0D28C9"/>
    <w:rsid w:val="5A521E42"/>
    <w:rsid w:val="5B547EA8"/>
    <w:rsid w:val="5D003135"/>
    <w:rsid w:val="5D122F42"/>
    <w:rsid w:val="5D194ACB"/>
    <w:rsid w:val="5D2825B5"/>
    <w:rsid w:val="5F110489"/>
    <w:rsid w:val="5F4065E2"/>
    <w:rsid w:val="5F5C5AC6"/>
    <w:rsid w:val="623139CC"/>
    <w:rsid w:val="660A2875"/>
    <w:rsid w:val="6874132B"/>
    <w:rsid w:val="69A9212D"/>
    <w:rsid w:val="6B180D44"/>
    <w:rsid w:val="6C9D6941"/>
    <w:rsid w:val="6DD369BE"/>
    <w:rsid w:val="73245576"/>
    <w:rsid w:val="739C57AF"/>
    <w:rsid w:val="73EE4DDF"/>
    <w:rsid w:val="746E1005"/>
    <w:rsid w:val="75B54752"/>
    <w:rsid w:val="7B467A4B"/>
    <w:rsid w:val="7C8C29EF"/>
    <w:rsid w:val="7D1A6FB9"/>
    <w:rsid w:val="7D55172E"/>
    <w:rsid w:val="7F097E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宋体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numPr>
        <w:ilvl w:val="0"/>
        <w:numId w:val="1"/>
      </w:num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240" w:after="120"/>
      <w:ind w:right="176"/>
      <w:outlineLvl w:val="0"/>
    </w:pPr>
    <w:rPr>
      <w:b/>
      <w:caps/>
      <w:spacing w:val="-3"/>
      <w:kern w:val="28"/>
      <w:sz w:val="28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360" w:lineRule="auto"/>
      <w:ind w:left="708" w:leftChars="322" w:right="176"/>
      <w:outlineLvl w:val="1"/>
    </w:pPr>
    <w:rPr>
      <w:rFonts w:cs="Arial"/>
      <w:spacing w:val="-3"/>
      <w:sz w:val="28"/>
      <w:szCs w:val="28"/>
      <w:lang w:val="en-GB" w:eastAsia="zh-CN"/>
    </w:rPr>
  </w:style>
  <w:style w:type="paragraph" w:styleId="4">
    <w:name w:val="heading 3"/>
    <w:basedOn w:val="1"/>
    <w:next w:val="1"/>
    <w:qFormat/>
    <w:uiPriority w:val="0"/>
    <w:pPr>
      <w:keepNext/>
      <w:widowControl w:val="0"/>
      <w:numPr>
        <w:ilvl w:val="2"/>
        <w:numId w:val="1"/>
      </w:numPr>
      <w:tabs>
        <w:tab w:val="left" w:pos="737"/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60" w:after="60"/>
      <w:ind w:right="176"/>
      <w:outlineLvl w:val="2"/>
    </w:pPr>
    <w:rPr>
      <w:rFonts w:cs="Arial"/>
      <w:b/>
      <w:spacing w:val="-3"/>
      <w:sz w:val="20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left" w:pos="737"/>
        <w:tab w:val="left" w:pos="2410"/>
      </w:tabs>
      <w:suppressAutoHyphens/>
      <w:spacing w:line="360" w:lineRule="auto"/>
      <w:ind w:right="176"/>
      <w:outlineLvl w:val="3"/>
    </w:pPr>
    <w:rPr>
      <w:color w:val="FF0000"/>
      <w:spacing w:val="-2"/>
    </w:rPr>
  </w:style>
  <w:style w:type="paragraph" w:styleId="6">
    <w:name w:val="heading 5"/>
    <w:basedOn w:val="1"/>
    <w:next w:val="1"/>
    <w:qFormat/>
    <w:uiPriority w:val="0"/>
    <w:pPr>
      <w:keepNext/>
      <w:widowControl w:val="0"/>
      <w:numPr>
        <w:ilvl w:val="4"/>
        <w:numId w:val="1"/>
      </w:numPr>
      <w:tabs>
        <w:tab w:val="left" w:pos="-720"/>
        <w:tab w:val="left" w:pos="737"/>
        <w:tab w:val="left" w:pos="1404"/>
        <w:tab w:val="left" w:leader="dot" w:pos="1593"/>
        <w:tab w:val="left" w:pos="2048"/>
        <w:tab w:val="left" w:leader="dot" w:pos="2255"/>
        <w:tab w:val="left" w:pos="2585"/>
        <w:tab w:val="left" w:pos="2818"/>
        <w:tab w:val="left" w:pos="3250"/>
        <w:tab w:val="left" w:leader="underscore" w:pos="3579"/>
        <w:tab w:val="left" w:pos="3688"/>
        <w:tab w:val="left" w:leader="underscore" w:pos="4853"/>
        <w:tab w:val="left" w:pos="5420"/>
        <w:tab w:val="left" w:leader="underscore" w:pos="5705"/>
        <w:tab w:val="left" w:pos="6687"/>
        <w:tab w:val="left" w:leader="underscore" w:pos="7546"/>
      </w:tabs>
      <w:suppressAutoHyphens/>
      <w:spacing w:before="60" w:after="60"/>
      <w:ind w:right="176"/>
      <w:jc w:val="both"/>
      <w:outlineLvl w:val="4"/>
    </w:pPr>
    <w:rPr>
      <w:spacing w:val="-3"/>
      <w:sz w:val="16"/>
      <w:lang w:val="en-GB"/>
    </w:rPr>
  </w:style>
  <w:style w:type="paragraph" w:styleId="7">
    <w:name w:val="heading 6"/>
    <w:basedOn w:val="1"/>
    <w:next w:val="1"/>
    <w:qFormat/>
    <w:uiPriority w:val="0"/>
    <w:pPr>
      <w:keepNext/>
      <w:spacing w:before="60" w:after="60"/>
      <w:outlineLvl w:val="5"/>
    </w:pPr>
    <w:rPr>
      <w:b/>
      <w:bCs/>
      <w:sz w:val="20"/>
    </w:rPr>
  </w:style>
  <w:style w:type="paragraph" w:styleId="8">
    <w:name w:val="heading 7"/>
    <w:basedOn w:val="1"/>
    <w:next w:val="1"/>
    <w:qFormat/>
    <w:uiPriority w:val="0"/>
    <w:pPr>
      <w:keepNext/>
      <w:spacing w:before="60" w:after="60"/>
      <w:jc w:val="center"/>
      <w:outlineLvl w:val="6"/>
    </w:pPr>
    <w:rPr>
      <w:b/>
      <w:bCs/>
      <w:sz w:val="20"/>
    </w:rPr>
  </w:style>
  <w:style w:type="paragraph" w:styleId="9">
    <w:name w:val="heading 8"/>
    <w:basedOn w:val="1"/>
    <w:next w:val="1"/>
    <w:qFormat/>
    <w:uiPriority w:val="0"/>
    <w:pPr>
      <w:keepNext/>
      <w:spacing w:before="60" w:after="60"/>
      <w:outlineLvl w:val="7"/>
    </w:pPr>
    <w:rPr>
      <w:b/>
      <w:bCs/>
      <w:sz w:val="18"/>
    </w:rPr>
  </w:style>
  <w:style w:type="paragraph" w:styleId="10">
    <w:name w:val="heading 9"/>
    <w:basedOn w:val="1"/>
    <w:next w:val="1"/>
    <w:qFormat/>
    <w:uiPriority w:val="0"/>
    <w:pPr>
      <w:keepNext/>
      <w:spacing w:before="60" w:after="60"/>
      <w:outlineLvl w:val="8"/>
    </w:pPr>
    <w:rPr>
      <w:b/>
      <w:bCs/>
    </w:rPr>
  </w:style>
  <w:style w:type="character" w:default="1" w:styleId="40">
    <w:name w:val="Default Paragraph Font"/>
    <w:semiHidden/>
    <w:unhideWhenUsed/>
    <w:uiPriority w:val="1"/>
  </w:style>
  <w:style w:type="table" w:default="1" w:styleId="3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qFormat/>
    <w:uiPriority w:val="0"/>
    <w:pPr>
      <w:ind w:left="1320"/>
    </w:pPr>
    <w:rPr>
      <w:rFonts w:ascii="Times New Roman" w:hAnsi="Times New Roman"/>
      <w:sz w:val="18"/>
    </w:rPr>
  </w:style>
  <w:style w:type="paragraph" w:styleId="12">
    <w:name w:val="List Number 2"/>
    <w:basedOn w:val="1"/>
    <w:qFormat/>
    <w:uiPriority w:val="0"/>
    <w:pPr>
      <w:numPr>
        <w:ilvl w:val="0"/>
        <w:numId w:val="2"/>
      </w:numPr>
      <w:tabs>
        <w:tab w:val="left" w:pos="397"/>
        <w:tab w:val="clear" w:pos="643"/>
      </w:tabs>
      <w:spacing w:before="20" w:after="20" w:line="240" w:lineRule="atLeast"/>
      <w:ind w:left="397" w:hanging="454"/>
    </w:pPr>
    <w:rPr>
      <w:sz w:val="18"/>
    </w:rPr>
  </w:style>
  <w:style w:type="paragraph" w:styleId="13">
    <w:name w:val="List Number"/>
    <w:basedOn w:val="1"/>
    <w:qFormat/>
    <w:uiPriority w:val="0"/>
    <w:pPr>
      <w:numPr>
        <w:ilvl w:val="0"/>
        <w:numId w:val="3"/>
      </w:numPr>
    </w:pPr>
  </w:style>
  <w:style w:type="paragraph" w:styleId="14">
    <w:name w:val="caption"/>
    <w:basedOn w:val="1"/>
    <w:next w:val="1"/>
    <w:qFormat/>
    <w:uiPriority w:val="0"/>
    <w:pPr>
      <w:spacing w:before="120" w:after="120"/>
      <w:jc w:val="center"/>
    </w:pPr>
    <w:rPr>
      <w:b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16">
    <w:name w:val="annotation text"/>
    <w:basedOn w:val="1"/>
    <w:semiHidden/>
    <w:qFormat/>
    <w:uiPriority w:val="0"/>
    <w:rPr>
      <w:sz w:val="20"/>
    </w:rPr>
  </w:style>
  <w:style w:type="paragraph" w:styleId="17">
    <w:name w:val="Body Text"/>
    <w:basedOn w:val="1"/>
    <w:next w:val="1"/>
    <w:qFormat/>
    <w:uiPriority w:val="0"/>
    <w:pPr>
      <w:widowControl w:val="0"/>
      <w:suppressAutoHyphens/>
      <w:spacing w:line="360" w:lineRule="auto"/>
      <w:ind w:left="737" w:right="28"/>
    </w:pPr>
    <w:rPr>
      <w:rFonts w:cs="Arial"/>
      <w:spacing w:val="-3"/>
      <w:sz w:val="20"/>
      <w:lang w:val="en-GB"/>
    </w:rPr>
  </w:style>
  <w:style w:type="paragraph" w:styleId="18">
    <w:name w:val="Body Text Indent"/>
    <w:basedOn w:val="1"/>
    <w:qFormat/>
    <w:uiPriority w:val="0"/>
    <w:pPr>
      <w:spacing w:after="120"/>
      <w:ind w:left="283"/>
    </w:pPr>
  </w:style>
  <w:style w:type="paragraph" w:styleId="19">
    <w:name w:val="List Number 3"/>
    <w:basedOn w:val="1"/>
    <w:qFormat/>
    <w:uiPriority w:val="0"/>
    <w:pPr>
      <w:numPr>
        <w:ilvl w:val="0"/>
        <w:numId w:val="4"/>
      </w:numPr>
      <w:spacing w:before="60" w:after="60"/>
    </w:pPr>
    <w:rPr>
      <w:sz w:val="18"/>
    </w:rPr>
  </w:style>
  <w:style w:type="paragraph" w:styleId="20">
    <w:name w:val="toc 5"/>
    <w:basedOn w:val="1"/>
    <w:next w:val="1"/>
    <w:semiHidden/>
    <w:qFormat/>
    <w:uiPriority w:val="0"/>
    <w:pPr>
      <w:ind w:left="880"/>
    </w:pPr>
    <w:rPr>
      <w:rFonts w:ascii="Times New Roman" w:hAnsi="Times New Roman"/>
      <w:sz w:val="18"/>
    </w:rPr>
  </w:style>
  <w:style w:type="paragraph" w:styleId="21">
    <w:name w:val="toc 3"/>
    <w:basedOn w:val="1"/>
    <w:next w:val="1"/>
    <w:semiHidden/>
    <w:qFormat/>
    <w:uiPriority w:val="0"/>
    <w:pPr>
      <w:tabs>
        <w:tab w:val="left" w:pos="1100"/>
        <w:tab w:val="right" w:leader="dot" w:pos="9639"/>
      </w:tabs>
      <w:ind w:left="440"/>
    </w:pPr>
  </w:style>
  <w:style w:type="paragraph" w:styleId="22">
    <w:name w:val="Plain Text"/>
    <w:basedOn w:val="1"/>
    <w:unhideWhenUsed/>
    <w:qFormat/>
    <w:uiPriority w:val="99"/>
    <w:rPr>
      <w:rFonts w:ascii="宋体" w:hAnsi="Courier New" w:cs="宋体"/>
      <w:szCs w:val="21"/>
    </w:rPr>
  </w:style>
  <w:style w:type="paragraph" w:styleId="23">
    <w:name w:val="toc 8"/>
    <w:basedOn w:val="1"/>
    <w:next w:val="1"/>
    <w:semiHidden/>
    <w:qFormat/>
    <w:uiPriority w:val="0"/>
    <w:pPr>
      <w:ind w:left="1540"/>
    </w:pPr>
    <w:rPr>
      <w:rFonts w:ascii="Times New Roman" w:hAnsi="Times New Roman"/>
      <w:sz w:val="18"/>
    </w:rPr>
  </w:style>
  <w:style w:type="paragraph" w:styleId="2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qFormat/>
    <w:uiPriority w:val="0"/>
    <w:pPr>
      <w:tabs>
        <w:tab w:val="center" w:pos="4153"/>
        <w:tab w:val="right" w:pos="8306"/>
      </w:tabs>
      <w:spacing w:before="60" w:after="60"/>
    </w:pPr>
  </w:style>
  <w:style w:type="paragraph" w:styleId="27">
    <w:name w:val="toc 1"/>
    <w:basedOn w:val="1"/>
    <w:next w:val="1"/>
    <w:qFormat/>
    <w:uiPriority w:val="39"/>
    <w:pPr>
      <w:tabs>
        <w:tab w:val="left" w:pos="660"/>
        <w:tab w:val="right" w:leader="dot" w:pos="9798"/>
      </w:tabs>
      <w:spacing w:before="60" w:after="60"/>
    </w:pPr>
    <w:rPr>
      <w:b/>
      <w:caps/>
      <w:sz w:val="24"/>
    </w:rPr>
  </w:style>
  <w:style w:type="paragraph" w:styleId="28">
    <w:name w:val="toc 4"/>
    <w:basedOn w:val="1"/>
    <w:next w:val="1"/>
    <w:semiHidden/>
    <w:qFormat/>
    <w:uiPriority w:val="0"/>
    <w:pPr>
      <w:tabs>
        <w:tab w:val="left" w:pos="1540"/>
        <w:tab w:val="right" w:leader="dot" w:pos="9639"/>
      </w:tabs>
      <w:ind w:left="660"/>
    </w:pPr>
    <w:rPr>
      <w:sz w:val="20"/>
    </w:rPr>
  </w:style>
  <w:style w:type="paragraph" w:styleId="29">
    <w:name w:val="Subtitle"/>
    <w:basedOn w:val="1"/>
    <w:next w:val="1"/>
    <w:link w:val="58"/>
    <w:qFormat/>
    <w:uiPriority w:val="11"/>
    <w:pPr>
      <w:widowControl w:val="0"/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zh-CN"/>
    </w:rPr>
  </w:style>
  <w:style w:type="paragraph" w:styleId="30">
    <w:name w:val="toc 6"/>
    <w:basedOn w:val="1"/>
    <w:next w:val="1"/>
    <w:semiHidden/>
    <w:qFormat/>
    <w:uiPriority w:val="0"/>
    <w:pPr>
      <w:ind w:left="1100"/>
    </w:pPr>
    <w:rPr>
      <w:rFonts w:ascii="Times New Roman" w:hAnsi="Times New Roman"/>
      <w:sz w:val="18"/>
    </w:rPr>
  </w:style>
  <w:style w:type="paragraph" w:styleId="31">
    <w:name w:val="toc 2"/>
    <w:basedOn w:val="1"/>
    <w:next w:val="1"/>
    <w:qFormat/>
    <w:uiPriority w:val="39"/>
    <w:pPr>
      <w:tabs>
        <w:tab w:val="left" w:pos="660"/>
        <w:tab w:val="right" w:leader="dot" w:pos="9639"/>
      </w:tabs>
      <w:ind w:left="220"/>
    </w:pPr>
    <w:rPr>
      <w:smallCaps/>
    </w:rPr>
  </w:style>
  <w:style w:type="paragraph" w:styleId="32">
    <w:name w:val="toc 9"/>
    <w:basedOn w:val="1"/>
    <w:next w:val="1"/>
    <w:semiHidden/>
    <w:qFormat/>
    <w:uiPriority w:val="0"/>
    <w:pPr>
      <w:ind w:left="1760"/>
    </w:pPr>
    <w:rPr>
      <w:rFonts w:ascii="Times New Roman" w:hAnsi="Times New Roman"/>
      <w:sz w:val="18"/>
    </w:rPr>
  </w:style>
  <w:style w:type="paragraph" w:styleId="33">
    <w:name w:val="index 1"/>
    <w:basedOn w:val="1"/>
    <w:next w:val="1"/>
    <w:semiHidden/>
    <w:qFormat/>
    <w:uiPriority w:val="0"/>
    <w:pPr>
      <w:ind w:left="220" w:hanging="220"/>
    </w:pPr>
  </w:style>
  <w:style w:type="paragraph" w:styleId="34">
    <w:name w:val="Title"/>
    <w:basedOn w:val="1"/>
    <w:qFormat/>
    <w:uiPriority w:val="0"/>
    <w:pPr>
      <w:widowControl w:val="0"/>
      <w:spacing w:before="240" w:after="240"/>
      <w:ind w:right="176"/>
      <w:jc w:val="center"/>
      <w:outlineLvl w:val="0"/>
    </w:pPr>
    <w:rPr>
      <w:b/>
      <w:spacing w:val="-3"/>
      <w:kern w:val="28"/>
      <w:sz w:val="32"/>
      <w:lang w:val="en-GB"/>
    </w:rPr>
  </w:style>
  <w:style w:type="paragraph" w:styleId="35">
    <w:name w:val="annotation subject"/>
    <w:basedOn w:val="16"/>
    <w:next w:val="16"/>
    <w:semiHidden/>
    <w:qFormat/>
    <w:uiPriority w:val="0"/>
    <w:rPr>
      <w:b/>
      <w:bCs/>
    </w:rPr>
  </w:style>
  <w:style w:type="paragraph" w:styleId="36">
    <w:name w:val="Body Text First Indent"/>
    <w:basedOn w:val="17"/>
    <w:qFormat/>
    <w:uiPriority w:val="0"/>
    <w:pPr>
      <w:tabs>
        <w:tab w:val="left" w:leader="dot" w:pos="9356"/>
      </w:tabs>
      <w:suppressAutoHyphens w:val="0"/>
      <w:ind w:left="1474" w:right="-2"/>
    </w:pPr>
  </w:style>
  <w:style w:type="paragraph" w:styleId="37">
    <w:name w:val="Body Text First Indent 2"/>
    <w:basedOn w:val="18"/>
    <w:qFormat/>
    <w:uiPriority w:val="0"/>
    <w:pPr>
      <w:tabs>
        <w:tab w:val="left" w:pos="2552"/>
        <w:tab w:val="left" w:pos="9781"/>
      </w:tabs>
      <w:ind w:left="2552" w:right="-228" w:hanging="1078"/>
    </w:pPr>
  </w:style>
  <w:style w:type="table" w:styleId="39">
    <w:name w:val="Table Grid"/>
    <w:basedOn w:val="3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1">
    <w:name w:val="page number"/>
    <w:basedOn w:val="40"/>
    <w:qFormat/>
    <w:uiPriority w:val="0"/>
  </w:style>
  <w:style w:type="character" w:styleId="42">
    <w:name w:val="Hyperlink"/>
    <w:basedOn w:val="40"/>
    <w:qFormat/>
    <w:uiPriority w:val="99"/>
    <w:rPr>
      <w:color w:val="0000FF"/>
      <w:u w:val="single"/>
    </w:rPr>
  </w:style>
  <w:style w:type="character" w:styleId="43">
    <w:name w:val="annotation reference"/>
    <w:basedOn w:val="40"/>
    <w:semiHidden/>
    <w:qFormat/>
    <w:uiPriority w:val="0"/>
    <w:rPr>
      <w:sz w:val="16"/>
      <w:szCs w:val="16"/>
    </w:rPr>
  </w:style>
  <w:style w:type="paragraph" w:customStyle="1" w:styleId="44">
    <w:name w:val="docinfo"/>
    <w:basedOn w:val="1"/>
    <w:next w:val="1"/>
    <w:qFormat/>
    <w:uiPriority w:val="0"/>
    <w:pPr>
      <w:widowControl w:val="0"/>
      <w:tabs>
        <w:tab w:val="left" w:leader="underscore" w:pos="2835"/>
        <w:tab w:val="left" w:pos="6237"/>
      </w:tabs>
      <w:suppressAutoHyphens/>
      <w:spacing w:before="240" w:after="240"/>
      <w:ind w:right="176"/>
      <w:jc w:val="center"/>
    </w:pPr>
    <w:rPr>
      <w:spacing w:val="-3"/>
      <w:lang w:val="en-GB"/>
    </w:rPr>
  </w:style>
  <w:style w:type="paragraph" w:customStyle="1" w:styleId="45">
    <w:name w:val="Normal1"/>
    <w:basedOn w:val="1"/>
    <w:qFormat/>
    <w:uiPriority w:val="0"/>
    <w:rPr>
      <w:sz w:val="16"/>
    </w:rPr>
  </w:style>
  <w:style w:type="paragraph" w:customStyle="1" w:styleId="46">
    <w:name w:val="Topic"/>
    <w:basedOn w:val="1"/>
    <w:next w:val="1"/>
    <w:qFormat/>
    <w:uiPriority w:val="0"/>
    <w:pPr>
      <w:widowControl w:val="0"/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pacing w:before="120" w:after="60"/>
      <w:ind w:right="176"/>
      <w:jc w:val="center"/>
    </w:pPr>
    <w:rPr>
      <w:b/>
      <w:spacing w:val="-3"/>
      <w:sz w:val="28"/>
      <w:lang w:val="en-GB"/>
    </w:rPr>
  </w:style>
  <w:style w:type="paragraph" w:customStyle="1" w:styleId="47">
    <w:name w:val="Bullet list"/>
    <w:basedOn w:val="1"/>
    <w:next w:val="17"/>
    <w:qFormat/>
    <w:uiPriority w:val="0"/>
    <w:pPr>
      <w:widowControl w:val="0"/>
      <w:numPr>
        <w:ilvl w:val="0"/>
        <w:numId w:val="5"/>
      </w:numPr>
      <w:tabs>
        <w:tab w:val="left" w:pos="2127"/>
        <w:tab w:val="clear" w:pos="1551"/>
      </w:tabs>
      <w:spacing w:line="360" w:lineRule="auto"/>
      <w:ind w:left="2127" w:right="176" w:hanging="568"/>
    </w:pPr>
    <w:rPr>
      <w:spacing w:val="-3"/>
    </w:rPr>
  </w:style>
  <w:style w:type="paragraph" w:customStyle="1" w:styleId="48">
    <w:name w:val="Bullet Text 2"/>
    <w:basedOn w:val="1"/>
    <w:qFormat/>
    <w:uiPriority w:val="0"/>
    <w:pPr>
      <w:numPr>
        <w:ilvl w:val="0"/>
        <w:numId w:val="6"/>
      </w:numPr>
      <w:tabs>
        <w:tab w:val="left" w:pos="1134"/>
        <w:tab w:val="clear" w:pos="1551"/>
      </w:tabs>
      <w:suppressAutoHyphens/>
      <w:spacing w:before="40" w:line="360" w:lineRule="auto"/>
      <w:ind w:left="1134" w:right="142" w:hanging="397"/>
    </w:pPr>
  </w:style>
  <w:style w:type="paragraph" w:customStyle="1" w:styleId="49">
    <w:name w:val="Bullet Text 1"/>
    <w:basedOn w:val="1"/>
    <w:qFormat/>
    <w:uiPriority w:val="0"/>
    <w:pPr>
      <w:numPr>
        <w:ilvl w:val="0"/>
        <w:numId w:val="7"/>
      </w:numPr>
      <w:tabs>
        <w:tab w:val="left" w:pos="13608"/>
      </w:tabs>
      <w:spacing w:after="80"/>
    </w:pPr>
    <w:rPr>
      <w:rFonts w:ascii="Helvetica" w:hAnsi="Helvetica"/>
    </w:rPr>
  </w:style>
  <w:style w:type="paragraph" w:customStyle="1" w:styleId="50">
    <w:name w:val="Default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51">
    <w:name w:val="SOP body 1"/>
    <w:basedOn w:val="52"/>
    <w:qFormat/>
    <w:uiPriority w:val="0"/>
    <w:pPr>
      <w:numPr>
        <w:ilvl w:val="2"/>
        <w:numId w:val="8"/>
      </w:numPr>
      <w:tabs>
        <w:tab w:val="left" w:pos="1208"/>
        <w:tab w:val="left" w:pos="1551"/>
        <w:tab w:val="left" w:pos="1930"/>
      </w:tabs>
    </w:pPr>
  </w:style>
  <w:style w:type="paragraph" w:customStyle="1" w:styleId="52">
    <w:name w:val="SOP body"/>
    <w:basedOn w:val="1"/>
    <w:qFormat/>
    <w:uiPriority w:val="0"/>
    <w:pPr>
      <w:tabs>
        <w:tab w:val="left" w:pos="1208"/>
        <w:tab w:val="left" w:pos="1551"/>
      </w:tabs>
      <w:spacing w:line="312" w:lineRule="auto"/>
      <w:ind w:left="1531" w:hanging="340"/>
      <w:jc w:val="both"/>
    </w:pPr>
    <w:rPr>
      <w:rFonts w:cs="Arial"/>
      <w:sz w:val="20"/>
      <w:szCs w:val="24"/>
      <w:lang w:val="en-GB"/>
    </w:rPr>
  </w:style>
  <w:style w:type="paragraph" w:customStyle="1" w:styleId="53">
    <w:name w:val="SOP 1"/>
    <w:basedOn w:val="1"/>
    <w:qFormat/>
    <w:uiPriority w:val="0"/>
    <w:pPr>
      <w:numPr>
        <w:ilvl w:val="0"/>
        <w:numId w:val="8"/>
      </w:numPr>
      <w:tabs>
        <w:tab w:val="clear" w:pos="567"/>
      </w:tabs>
      <w:spacing w:line="360" w:lineRule="auto"/>
      <w:ind w:left="293" w:hanging="360"/>
    </w:pPr>
    <w:rPr>
      <w:rFonts w:ascii="黑体" w:eastAsia="黑体" w:cs="Arial"/>
      <w:b/>
      <w:bCs/>
      <w:sz w:val="24"/>
      <w:szCs w:val="24"/>
      <w:lang w:val="en-GB" w:eastAsia="zh-CN"/>
    </w:rPr>
  </w:style>
  <w:style w:type="paragraph" w:customStyle="1" w:styleId="54">
    <w:name w:val="NORMAL4"/>
    <w:basedOn w:val="1"/>
    <w:qFormat/>
    <w:uiPriority w:val="0"/>
    <w:pPr>
      <w:tabs>
        <w:tab w:val="left" w:leader="dot" w:pos="1593"/>
        <w:tab w:val="left" w:leader="dot" w:pos="2255"/>
        <w:tab w:val="left" w:pos="2585"/>
        <w:tab w:val="left" w:leader="underscore" w:pos="3579"/>
        <w:tab w:val="left" w:leader="underscore" w:pos="4853"/>
        <w:tab w:val="left" w:pos="5420"/>
        <w:tab w:val="left" w:leader="underscore" w:pos="5705"/>
        <w:tab w:val="left" w:leader="underscore" w:pos="7546"/>
      </w:tabs>
      <w:suppressAutoHyphens/>
      <w:spacing w:before="60" w:after="60"/>
      <w:ind w:right="-83"/>
    </w:pPr>
    <w:rPr>
      <w:b/>
      <w:spacing w:val="-3"/>
    </w:rPr>
  </w:style>
  <w:style w:type="paragraph" w:styleId="55">
    <w:name w:val="List Paragraph"/>
    <w:basedOn w:val="1"/>
    <w:qFormat/>
    <w:uiPriority w:val="34"/>
    <w:pPr>
      <w:ind w:firstLine="420" w:firstLineChars="200"/>
    </w:pPr>
  </w:style>
  <w:style w:type="paragraph" w:customStyle="1" w:styleId="56">
    <w:name w:val="1-正文样式"/>
    <w:basedOn w:val="1"/>
    <w:link w:val="57"/>
    <w:qFormat/>
    <w:uiPriority w:val="0"/>
    <w:pPr>
      <w:widowControl w:val="0"/>
      <w:spacing w:afterLines="50" w:line="360" w:lineRule="auto"/>
      <w:ind w:firstLine="200" w:firstLineChars="200"/>
      <w:jc w:val="both"/>
    </w:pPr>
    <w:rPr>
      <w:rFonts w:ascii="Times New Roman" w:hAnsi="Times New Roman"/>
      <w:kern w:val="2"/>
      <w:sz w:val="24"/>
      <w:szCs w:val="24"/>
      <w:lang w:eastAsia="zh-CN"/>
    </w:rPr>
  </w:style>
  <w:style w:type="character" w:customStyle="1" w:styleId="57">
    <w:name w:val="1-正文样式 Char"/>
    <w:link w:val="56"/>
    <w:qFormat/>
    <w:uiPriority w:val="0"/>
    <w:rPr>
      <w:kern w:val="2"/>
      <w:sz w:val="24"/>
      <w:szCs w:val="24"/>
    </w:rPr>
  </w:style>
  <w:style w:type="character" w:customStyle="1" w:styleId="58">
    <w:name w:val="副标题 字符"/>
    <w:basedOn w:val="40"/>
    <w:link w:val="29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table" w:customStyle="1" w:styleId="59">
    <w:name w:val="网格型1"/>
    <w:basedOn w:val="38"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0">
    <w:name w:val="列表段落1"/>
    <w:basedOn w:val="1"/>
    <w:uiPriority w:val="0"/>
    <w:pPr>
      <w:ind w:firstLine="420" w:firstLineChars="200"/>
    </w:pPr>
    <w:rPr>
      <w:szCs w:val="22"/>
      <w:lang w:eastAsia="zh-CN"/>
    </w:rPr>
  </w:style>
  <w:style w:type="table" w:customStyle="1" w:styleId="61">
    <w:name w:val="网格型2"/>
    <w:basedOn w:val="38"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">
    <w:name w:val="网格型3"/>
    <w:basedOn w:val="38"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7DF9E-6F2E-4041-A8D2-5D81899CE0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2390</Words>
  <Characters>2814</Characters>
  <Lines>55</Lines>
  <Paragraphs>15</Paragraphs>
  <TotalTime>297</TotalTime>
  <ScaleCrop>false</ScaleCrop>
  <LinksUpToDate>false</LinksUpToDate>
  <CharactersWithSpaces>2832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2026-05-19T07:19:00Z</dcterms:created>
  <dc:creator>Nawhalh</dc:creator>
  <cp:lastModifiedBy>ZJF</cp:lastModifiedBy>
  <cp:lastPrinted>2023-12-12T06:18:00Z</cp:lastPrinted>
  <dcterms:modified xsi:type="dcterms:W3CDTF">2026-06-11T06:10:37Z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014401977F9C40A09516AE4793C689E6_13</vt:lpwstr>
  </property>
  <property fmtid="{D5CDD505-2E9C-101B-9397-08002B2CF9AE}" pid="4" name="KSOTemplateDocerSaveRecord">
    <vt:lpwstr>eyJoZGlkIjoiODM5ZGUxOWJkMDc3ZDJmOThmZTdmNmE5NjdhNzIyNGUiLCJ1c2VySWQiOiIxNzE0MDQ2ODE0In0=</vt:lpwstr>
  </property>
</Properties>
</file>