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12" w:space="0" w:color="FF0000"/>
          <w:left w:val="double" w:sz="12" w:space="0" w:color="FF0000"/>
          <w:bottom w:val="double" w:sz="12" w:space="0" w:color="FF0000"/>
          <w:right w:val="double" w:sz="12" w:space="0" w:color="FF0000"/>
          <w:insideH w:val="double" w:sz="12" w:space="0" w:color="FF0000"/>
          <w:insideV w:val="doub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0024"/>
      </w:tblGrid>
      <w:tr w:rsidR="001F4CE0" w14:paraId="5698CA2D" w14:textId="77777777">
        <w:trPr>
          <w:trHeight w:val="13095"/>
          <w:jc w:val="center"/>
        </w:trPr>
        <w:tc>
          <w:tcPr>
            <w:tcW w:w="10024" w:type="dxa"/>
          </w:tcPr>
          <w:p w14:paraId="798FB1B2" w14:textId="77777777" w:rsidR="001F4CE0" w:rsidRDefault="001F4CE0">
            <w:pPr>
              <w:pStyle w:val="30"/>
              <w:numPr>
                <w:ilvl w:val="0"/>
                <w:numId w:val="0"/>
              </w:numPr>
              <w:ind w:left="1457" w:hanging="720"/>
            </w:pPr>
          </w:p>
          <w:p w14:paraId="18A0FC7E" w14:textId="77777777" w:rsidR="001F4CE0" w:rsidRDefault="001F4CE0">
            <w:pPr>
              <w:spacing w:line="360" w:lineRule="auto"/>
              <w:rPr>
                <w:rFonts w:cs="Arial"/>
              </w:rPr>
            </w:pPr>
            <w:bookmarkStart w:id="0" w:name="_Ref489171340"/>
            <w:bookmarkEnd w:id="0"/>
          </w:p>
          <w:p w14:paraId="730326F1" w14:textId="77777777" w:rsidR="001F4CE0" w:rsidRDefault="001F4CE0">
            <w:pPr>
              <w:spacing w:line="360" w:lineRule="auto"/>
              <w:jc w:val="center"/>
              <w:rPr>
                <w:rFonts w:cs="Arial"/>
              </w:rPr>
            </w:pPr>
          </w:p>
          <w:p w14:paraId="5AF9DC17" w14:textId="77777777" w:rsidR="001F4CE0" w:rsidRDefault="001F4CE0">
            <w:pPr>
              <w:spacing w:line="360" w:lineRule="auto"/>
              <w:jc w:val="center"/>
              <w:rPr>
                <w:rFonts w:cs="Arial"/>
              </w:rPr>
            </w:pPr>
          </w:p>
          <w:bookmarkStart w:id="1" w:name="_Toc273316900"/>
          <w:bookmarkEnd w:id="1"/>
          <w:p w14:paraId="3E7D57F7" w14:textId="77777777" w:rsidR="001F4CE0" w:rsidRDefault="00FD0E7A">
            <w:pPr>
              <w:pStyle w:val="ac"/>
              <w:spacing w:before="0" w:after="0" w:line="360" w:lineRule="auto"/>
              <w:rPr>
                <w:rFonts w:cs="Arial"/>
              </w:rPr>
            </w:pPr>
            <w:r>
              <w:rPr>
                <w:rFonts w:cs="Arial"/>
              </w:rPr>
              <w:object w:dxaOrig="1323" w:dyaOrig="804" w14:anchorId="65EEBE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0.5pt" o:ole="">
                  <v:imagedata r:id="rId9" o:title=""/>
                </v:shape>
                <o:OLEObject Type="Embed" ProgID="CorelDRAW.Graphic.10" ShapeID="_x0000_i1025" DrawAspect="Content" ObjectID="_1842779800" r:id="rId10"/>
              </w:object>
            </w:r>
          </w:p>
          <w:p w14:paraId="69A47100" w14:textId="77777777" w:rsidR="001F4CE0" w:rsidRDefault="00FD0E7A">
            <w:pPr>
              <w:pStyle w:val="ac"/>
              <w:spacing w:before="0" w:after="0" w:line="360" w:lineRule="auto"/>
              <w:rPr>
                <w:rFonts w:cs="Arial"/>
                <w:lang w:eastAsia="zh-CN"/>
              </w:rPr>
            </w:pPr>
            <w:r>
              <w:rPr>
                <w:rFonts w:cs="Arial" w:hint="eastAsia"/>
                <w:lang w:eastAsia="zh-CN"/>
              </w:rPr>
              <w:t>成都生物制品研究所有限责任公司</w:t>
            </w:r>
          </w:p>
          <w:p w14:paraId="648FF7C5" w14:textId="77777777" w:rsidR="001F4CE0" w:rsidRDefault="001F4CE0">
            <w:pPr>
              <w:pStyle w:val="ac"/>
              <w:spacing w:before="0" w:after="0" w:line="360" w:lineRule="auto"/>
              <w:rPr>
                <w:rFonts w:cs="Arial"/>
                <w:lang w:eastAsia="zh-CN"/>
              </w:rPr>
            </w:pPr>
          </w:p>
          <w:p w14:paraId="02213A8E" w14:textId="77777777" w:rsidR="001F4CE0" w:rsidRDefault="001F4CE0">
            <w:pPr>
              <w:pStyle w:val="ac"/>
              <w:spacing w:before="0" w:after="0" w:line="360" w:lineRule="auto"/>
              <w:rPr>
                <w:rFonts w:cs="Arial"/>
                <w:lang w:eastAsia="zh-CN"/>
              </w:rPr>
            </w:pPr>
          </w:p>
          <w:p w14:paraId="4FD001F9" w14:textId="77777777" w:rsidR="001F4CE0" w:rsidRDefault="001F4CE0">
            <w:pPr>
              <w:pStyle w:val="ac"/>
              <w:spacing w:before="0" w:after="0" w:line="360" w:lineRule="auto"/>
              <w:rPr>
                <w:rFonts w:cs="Arial"/>
                <w:lang w:eastAsia="zh-CN"/>
              </w:rPr>
            </w:pPr>
          </w:p>
          <w:p w14:paraId="79E883A0" w14:textId="77777777" w:rsidR="001F4CE0" w:rsidRDefault="00FD0E7A">
            <w:pPr>
              <w:pStyle w:val="ac"/>
              <w:spacing w:before="0" w:after="0" w:line="360" w:lineRule="auto"/>
              <w:rPr>
                <w:rFonts w:cs="Arial"/>
                <w:u w:val="single"/>
                <w:lang w:eastAsia="zh-CN"/>
              </w:rPr>
            </w:pPr>
            <w:r>
              <w:rPr>
                <w:rFonts w:cs="Arial" w:hint="eastAsia"/>
                <w:lang w:eastAsia="zh-CN"/>
              </w:rPr>
              <w:t>部门：</w:t>
            </w:r>
            <w:r>
              <w:rPr>
                <w:rFonts w:cs="Arial" w:hint="eastAsia"/>
                <w:u w:val="single"/>
                <w:lang w:eastAsia="zh-CN"/>
              </w:rPr>
              <w:t>工程部</w:t>
            </w:r>
            <w:r>
              <w:rPr>
                <w:rFonts w:cs="Arial" w:hint="eastAsia"/>
                <w:sz w:val="16"/>
                <w:szCs w:val="16"/>
                <w:u w:val="single"/>
                <w:lang w:eastAsia="zh-CN"/>
              </w:rPr>
              <w:t>.</w:t>
            </w:r>
          </w:p>
          <w:p w14:paraId="680E7D9E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0EF61734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11E4E296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14D54CEB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55F47E3B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1F9B7361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29A610D4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62E05E85" w14:textId="77777777" w:rsidR="001F4CE0" w:rsidRDefault="00FD0E7A">
            <w:pPr>
              <w:pStyle w:val="ac"/>
              <w:spacing w:before="0" w:after="0" w:line="360" w:lineRule="auto"/>
              <w:rPr>
                <w:rFonts w:cs="Arial"/>
                <w:u w:val="single"/>
                <w:lang w:val="en-US" w:eastAsia="zh-CN"/>
              </w:rPr>
            </w:pPr>
            <w:r>
              <w:rPr>
                <w:rFonts w:cs="Arial" w:hint="eastAsia"/>
                <w:lang w:eastAsia="zh-CN"/>
              </w:rPr>
              <w:t>标题：</w:t>
            </w:r>
            <w:r>
              <w:rPr>
                <w:rFonts w:cs="Arial" w:hint="eastAsia"/>
                <w:u w:val="single"/>
                <w:lang w:val="en-US" w:eastAsia="zh-CN"/>
              </w:rPr>
              <w:t xml:space="preserve"> 211</w:t>
            </w:r>
            <w:r>
              <w:rPr>
                <w:rFonts w:cs="Arial" w:hint="eastAsia"/>
                <w:u w:val="single"/>
                <w:lang w:val="en-US" w:eastAsia="zh-CN"/>
              </w:rPr>
              <w:t>肺炎车间一楼发酵罐管路优化改造</w:t>
            </w:r>
            <w:r>
              <w:rPr>
                <w:rFonts w:cs="Arial" w:hint="eastAsia"/>
                <w:u w:val="single"/>
                <w:lang w:eastAsia="zh-CN"/>
              </w:rPr>
              <w:t>方案</w:t>
            </w:r>
          </w:p>
          <w:p w14:paraId="5496F56C" w14:textId="77777777" w:rsidR="001F4CE0" w:rsidRDefault="001F4CE0">
            <w:pPr>
              <w:spacing w:line="360" w:lineRule="auto"/>
              <w:rPr>
                <w:rFonts w:cs="Arial"/>
                <w:lang w:val="en-GB" w:eastAsia="zh-CN"/>
              </w:rPr>
            </w:pPr>
          </w:p>
          <w:p w14:paraId="3E5219A9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6EAF31AC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5211860D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0550703A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79EE09D4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3BFC0307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4E0CE481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5FA71535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27E5851F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2B30BB33" w14:textId="77777777" w:rsidR="001F4CE0" w:rsidRDefault="00FD0E7A">
            <w:pPr>
              <w:pStyle w:val="docinfo"/>
              <w:spacing w:before="0" w:after="0" w:line="360" w:lineRule="auto"/>
              <w:ind w:firstLineChars="1100" w:firstLine="2396"/>
              <w:jc w:val="both"/>
              <w:rPr>
                <w:rFonts w:cs="Arial"/>
                <w:u w:val="single"/>
                <w:lang w:val="en-US" w:eastAsia="zh-CN"/>
              </w:rPr>
            </w:pPr>
            <w:r>
              <w:rPr>
                <w:rFonts w:cs="Arial" w:hint="eastAsia"/>
                <w:b/>
                <w:lang w:eastAsia="zh-CN"/>
              </w:rPr>
              <w:t>方案编号：</w:t>
            </w:r>
            <w:r>
              <w:rPr>
                <w:rFonts w:cs="Arial" w:hint="eastAsia"/>
                <w:b/>
                <w:lang w:val="en-US" w:eastAsia="zh-CN"/>
              </w:rPr>
              <w:t xml:space="preserve">    </w:t>
            </w:r>
            <w:r>
              <w:rPr>
                <w:rFonts w:cs="Arial" w:hint="eastAsia"/>
                <w:b/>
                <w:u w:val="single"/>
                <w:lang w:val="en-US" w:eastAsia="zh-CN"/>
              </w:rPr>
              <w:t xml:space="preserve">                EN.P-JG-2026-04-00                                            </w:t>
            </w:r>
          </w:p>
          <w:p w14:paraId="078A4B34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5F73BBCB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75F83388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  <w:p w14:paraId="4DDDF1F9" w14:textId="77777777" w:rsidR="001F4CE0" w:rsidRDefault="001F4CE0">
            <w:pPr>
              <w:spacing w:line="360" w:lineRule="auto"/>
              <w:rPr>
                <w:rFonts w:cs="Arial"/>
                <w:lang w:eastAsia="zh-CN"/>
              </w:rPr>
            </w:pPr>
          </w:p>
        </w:tc>
      </w:tr>
    </w:tbl>
    <w:p w14:paraId="3E910FB1" w14:textId="77777777" w:rsidR="001F4CE0" w:rsidRDefault="001F4CE0">
      <w:pPr>
        <w:spacing w:line="360" w:lineRule="auto"/>
        <w:rPr>
          <w:rFonts w:cs="Arial"/>
          <w:lang w:eastAsia="zh-CN"/>
        </w:rPr>
        <w:sectPr w:rsidR="001F4CE0">
          <w:headerReference w:type="even" r:id="rId11"/>
          <w:footerReference w:type="even" r:id="rId12"/>
          <w:headerReference w:type="first" r:id="rId13"/>
          <w:footerReference w:type="first" r:id="rId14"/>
          <w:pgSz w:w="11906" w:h="16838"/>
          <w:pgMar w:top="851" w:right="1134" w:bottom="851" w:left="851" w:header="720" w:footer="720" w:gutter="0"/>
          <w:cols w:space="720"/>
        </w:sectPr>
      </w:pPr>
    </w:p>
    <w:p w14:paraId="5E13CFFE" w14:textId="77777777" w:rsidR="001F4CE0" w:rsidRDefault="001F4CE0">
      <w:pPr>
        <w:pStyle w:val="Normal1"/>
        <w:spacing w:line="360" w:lineRule="auto"/>
        <w:rPr>
          <w:rFonts w:cs="Arial"/>
          <w:sz w:val="22"/>
          <w:lang w:eastAsia="zh-CN"/>
        </w:rPr>
      </w:pPr>
    </w:p>
    <w:p w14:paraId="391F232F" w14:textId="77777777" w:rsidR="001F4CE0" w:rsidRDefault="00FD0E7A">
      <w:pPr>
        <w:pStyle w:val="TOC2"/>
        <w:spacing w:line="360" w:lineRule="auto"/>
        <w:ind w:left="0"/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br w:type="page"/>
      </w:r>
    </w:p>
    <w:p w14:paraId="2C0D4FBF" w14:textId="77777777" w:rsidR="001F4CE0" w:rsidRDefault="00FD0E7A">
      <w:pPr>
        <w:spacing w:line="360" w:lineRule="auto"/>
        <w:rPr>
          <w:rFonts w:cs="Arial"/>
          <w:lang w:val="en-GB" w:eastAsia="zh-CN"/>
        </w:rPr>
      </w:pPr>
      <w:r>
        <w:rPr>
          <w:rFonts w:cs="Arial"/>
          <w:lang w:val="en-GB" w:eastAsia="zh-CN"/>
        </w:rPr>
        <w:lastRenderedPageBreak/>
        <w:br w:type="page"/>
      </w:r>
    </w:p>
    <w:p w14:paraId="15B92962" w14:textId="77777777" w:rsidR="001F4CE0" w:rsidRDefault="001F4CE0">
      <w:pPr>
        <w:rPr>
          <w:lang w:val="en-GB" w:eastAsia="zh-CN"/>
        </w:rPr>
      </w:pPr>
    </w:p>
    <w:p w14:paraId="7B7543A7" w14:textId="77777777" w:rsidR="001F4CE0" w:rsidRDefault="00FD0E7A">
      <w:pPr>
        <w:pStyle w:val="TOC1"/>
        <w:tabs>
          <w:tab w:val="clear" w:pos="660"/>
          <w:tab w:val="clear" w:pos="9798"/>
          <w:tab w:val="right" w:leader="dot" w:pos="9752"/>
        </w:tabs>
        <w:rPr>
          <w:lang w:eastAsia="zh-CN"/>
        </w:rPr>
      </w:pPr>
      <w:r>
        <w:rPr>
          <w:bCs/>
        </w:rPr>
        <w:fldChar w:fldCharType="begin"/>
      </w:r>
      <w:r>
        <w:rPr>
          <w:bCs/>
          <w:lang w:eastAsia="zh-CN"/>
        </w:rPr>
        <w:instrText xml:space="preserve"> TOC \o "1-3" </w:instrText>
      </w:r>
      <w:r>
        <w:rPr>
          <w:bCs/>
        </w:rPr>
        <w:fldChar w:fldCharType="separate"/>
      </w:r>
      <w:r>
        <w:rPr>
          <w:lang w:eastAsia="zh-CN"/>
        </w:rPr>
        <w:t xml:space="preserve">1. </w:t>
      </w:r>
      <w:r>
        <w:rPr>
          <w:rFonts w:hint="eastAsia"/>
          <w:lang w:eastAsia="zh-CN"/>
        </w:rPr>
        <w:t>文件签批</w:t>
      </w:r>
      <w:r>
        <w:rPr>
          <w:lang w:eastAsia="zh-CN"/>
        </w:rPr>
        <w:tab/>
      </w:r>
      <w:r>
        <w:rPr>
          <w:rFonts w:hint="eastAsia"/>
          <w:lang w:eastAsia="zh-CN"/>
        </w:rPr>
        <w:t>3</w:t>
      </w:r>
    </w:p>
    <w:p w14:paraId="5CB16091" w14:textId="77777777" w:rsidR="001F4CE0" w:rsidRDefault="00FD0E7A">
      <w:pPr>
        <w:pStyle w:val="TOC1"/>
        <w:tabs>
          <w:tab w:val="clear" w:pos="660"/>
          <w:tab w:val="clear" w:pos="9798"/>
          <w:tab w:val="right" w:leader="dot" w:pos="9752"/>
        </w:tabs>
        <w:rPr>
          <w:lang w:eastAsia="zh-CN"/>
        </w:rPr>
      </w:pPr>
      <w:r>
        <w:rPr>
          <w:lang w:eastAsia="zh-CN"/>
        </w:rPr>
        <w:t>2.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目的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</w:p>
    <w:p w14:paraId="1BD2811B" w14:textId="77777777" w:rsidR="001F4CE0" w:rsidRDefault="00FD0E7A">
      <w:pPr>
        <w:pStyle w:val="TOC1"/>
        <w:tabs>
          <w:tab w:val="clear" w:pos="660"/>
          <w:tab w:val="clear" w:pos="9798"/>
          <w:tab w:val="right" w:leader="dot" w:pos="9752"/>
        </w:tabs>
        <w:rPr>
          <w:lang w:eastAsia="zh-CN"/>
        </w:rPr>
      </w:pPr>
      <w:r>
        <w:rPr>
          <w:lang w:eastAsia="zh-CN"/>
        </w:rPr>
        <w:t>3.</w:t>
      </w:r>
      <w:r>
        <w:rPr>
          <w:rFonts w:hint="eastAsia"/>
          <w:lang w:eastAsia="zh-CN"/>
        </w:rPr>
        <w:t>工艺路线说明</w:t>
      </w:r>
      <w:r>
        <w:rPr>
          <w:lang w:eastAsia="zh-CN"/>
        </w:rPr>
        <w:tab/>
      </w:r>
      <w:r>
        <w:rPr>
          <w:rFonts w:hint="eastAsia"/>
          <w:lang w:eastAsia="zh-CN"/>
        </w:rPr>
        <w:t>5</w:t>
      </w:r>
    </w:p>
    <w:p w14:paraId="75AFA7E5" w14:textId="77777777" w:rsidR="001F4CE0" w:rsidRDefault="00FD0E7A">
      <w:pPr>
        <w:pStyle w:val="TOC1"/>
        <w:tabs>
          <w:tab w:val="clear" w:pos="660"/>
          <w:tab w:val="clear" w:pos="9798"/>
          <w:tab w:val="right" w:leader="dot" w:pos="9752"/>
        </w:tabs>
        <w:rPr>
          <w:lang w:eastAsia="zh-CN"/>
        </w:rPr>
      </w:pPr>
      <w:r>
        <w:rPr>
          <w:lang w:eastAsia="zh-CN"/>
        </w:rPr>
        <w:t xml:space="preserve">4. </w:t>
      </w:r>
      <w:r>
        <w:rPr>
          <w:rFonts w:hint="eastAsia"/>
          <w:lang w:eastAsia="zh-CN"/>
        </w:rPr>
        <w:t>施工方案内容</w:t>
      </w:r>
      <w:r>
        <w:tab/>
      </w:r>
      <w:r>
        <w:rPr>
          <w:rFonts w:hint="eastAsia"/>
          <w:lang w:eastAsia="zh-CN"/>
        </w:rPr>
        <w:t>12</w:t>
      </w:r>
    </w:p>
    <w:p w14:paraId="6EC8FA25" w14:textId="77777777" w:rsidR="001F4CE0" w:rsidRDefault="00FD0E7A">
      <w:pPr>
        <w:pStyle w:val="TOC1"/>
        <w:tabs>
          <w:tab w:val="clear" w:pos="660"/>
          <w:tab w:val="clear" w:pos="9798"/>
          <w:tab w:val="right" w:leader="dot" w:pos="10080"/>
        </w:tabs>
        <w:rPr>
          <w:lang w:eastAsia="zh-CN"/>
        </w:rPr>
      </w:pPr>
      <w:r>
        <w:rPr>
          <w:bCs/>
        </w:rPr>
        <w:fldChar w:fldCharType="end"/>
      </w:r>
    </w:p>
    <w:p w14:paraId="2F314452" w14:textId="77777777" w:rsidR="001F4CE0" w:rsidRDefault="00FD0E7A">
      <w:pPr>
        <w:rPr>
          <w:lang w:eastAsia="zh-CN"/>
        </w:rPr>
      </w:pPr>
      <w:r>
        <w:rPr>
          <w:lang w:eastAsia="zh-CN"/>
        </w:rPr>
        <w:br w:type="page"/>
      </w:r>
    </w:p>
    <w:p w14:paraId="1016C067" w14:textId="77777777" w:rsidR="001F4CE0" w:rsidRDefault="00FD0E7A">
      <w:pPr>
        <w:pStyle w:val="1"/>
        <w:tabs>
          <w:tab w:val="clear" w:pos="1593"/>
          <w:tab w:val="clear" w:pos="2255"/>
          <w:tab w:val="clear" w:pos="2585"/>
          <w:tab w:val="clear" w:pos="3579"/>
          <w:tab w:val="clear" w:pos="4853"/>
          <w:tab w:val="clear" w:pos="5420"/>
          <w:tab w:val="clear" w:pos="5705"/>
          <w:tab w:val="clear" w:pos="7546"/>
        </w:tabs>
      </w:pPr>
      <w:bookmarkStart w:id="2" w:name="_Toc17879"/>
      <w:bookmarkStart w:id="3" w:name="_Toc382987741"/>
      <w:bookmarkStart w:id="4" w:name="_Toc447934514"/>
      <w:bookmarkStart w:id="5" w:name="_Toc449703341"/>
      <w:bookmarkStart w:id="6" w:name="_Toc186534195"/>
      <w:r>
        <w:rPr>
          <w:rFonts w:hint="eastAsia"/>
          <w:lang w:eastAsia="zh-CN"/>
        </w:rPr>
        <w:lastRenderedPageBreak/>
        <w:t>目的</w:t>
      </w:r>
      <w:bookmarkEnd w:id="2"/>
      <w:bookmarkEnd w:id="3"/>
    </w:p>
    <w:p w14:paraId="53DFF540" w14:textId="77777777" w:rsidR="001F4CE0" w:rsidRDefault="00FD0E7A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CN"/>
        </w:rPr>
      </w:pPr>
      <w:bookmarkStart w:id="7" w:name="_Toc382987765"/>
      <w:bookmarkStart w:id="8" w:name="_Toc382987766"/>
      <w:bookmarkStart w:id="9" w:name="_Toc382987764"/>
      <w:bookmarkEnd w:id="4"/>
      <w:bookmarkEnd w:id="5"/>
      <w:bookmarkEnd w:id="6"/>
      <w:bookmarkEnd w:id="7"/>
      <w:bookmarkEnd w:id="8"/>
      <w:bookmarkEnd w:id="9"/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台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发酵罐罐底增设移液至离心机管路（云线内管路），管路采用硬管，管路上设置气动隔膜阀自动切换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个发酵罐的物料移液，增设移液管路可实现自动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CIP/SIP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。</w:t>
      </w:r>
    </w:p>
    <w:p w14:paraId="51D07D2D" w14:textId="77777777" w:rsidR="001F4CE0" w:rsidRDefault="00FD0E7A">
      <w:pPr>
        <w:pStyle w:val="1"/>
        <w:tabs>
          <w:tab w:val="clear" w:pos="1593"/>
          <w:tab w:val="clear" w:pos="2255"/>
          <w:tab w:val="clear" w:pos="2585"/>
          <w:tab w:val="clear" w:pos="3579"/>
          <w:tab w:val="clear" w:pos="4853"/>
          <w:tab w:val="clear" w:pos="5420"/>
          <w:tab w:val="clear" w:pos="5705"/>
          <w:tab w:val="clear" w:pos="7546"/>
        </w:tabs>
        <w:rPr>
          <w:rFonts w:asciiTheme="minorEastAsia" w:hAnsiTheme="minorEastAsia" w:cstheme="minorEastAsia"/>
          <w:szCs w:val="28"/>
        </w:rPr>
      </w:pPr>
      <w:proofErr w:type="spellStart"/>
      <w:r>
        <w:rPr>
          <w:rFonts w:asciiTheme="minorEastAsia" w:hAnsiTheme="minorEastAsia" w:cstheme="minorEastAsia" w:hint="eastAsia"/>
          <w:szCs w:val="28"/>
        </w:rPr>
        <w:t>工艺路线说明</w:t>
      </w:r>
      <w:proofErr w:type="spellEnd"/>
    </w:p>
    <w:p w14:paraId="465F1AE3" w14:textId="77777777" w:rsidR="001F4CE0" w:rsidRDefault="00FD0E7A">
      <w:pPr>
        <w:numPr>
          <w:ilvl w:val="1"/>
          <w:numId w:val="9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移液管路自动物料移液切换。</w:t>
      </w:r>
    </w:p>
    <w:p w14:paraId="499753C0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号罐）转移物料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只气动隔膜阀和移液管路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：</w:t>
      </w:r>
    </w:p>
    <w:p w14:paraId="4D74CC0F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131D3EA4" wp14:editId="63F8D3F2">
            <wp:extent cx="6010275" cy="3503295"/>
            <wp:effectExtent l="0" t="0" r="0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3717" w14:textId="77777777" w:rsidR="001F4CE0" w:rsidRDefault="001F4CE0">
      <w:pPr>
        <w:rPr>
          <w:rFonts w:asciiTheme="minorEastAsia" w:hAnsiTheme="minorEastAsia" w:cstheme="minorEastAsia"/>
          <w:sz w:val="28"/>
          <w:szCs w:val="28"/>
        </w:rPr>
      </w:pPr>
    </w:p>
    <w:p w14:paraId="6CDF2673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号罐）转移物料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只气动隔膜阀和移液管路，更换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只手动隔膜阀为气动隔膜阀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：</w:t>
      </w:r>
    </w:p>
    <w:p w14:paraId="47D2F35A" w14:textId="77777777" w:rsidR="001F4CE0" w:rsidRDefault="00FD0E7A">
      <w:pPr>
        <w:jc w:val="center"/>
      </w:pPr>
      <w:r>
        <w:rPr>
          <w:noProof/>
        </w:rPr>
        <w:lastRenderedPageBreak/>
        <w:drawing>
          <wp:inline distT="0" distB="0" distL="114300" distR="114300" wp14:anchorId="5BE7D7DC" wp14:editId="6850F0CE">
            <wp:extent cx="6013450" cy="3170555"/>
            <wp:effectExtent l="0" t="0" r="635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9AFE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离心机前阀门切换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罐物料进料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发酵间新增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只气动隔膜阀，离心间新增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5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只疏水阀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：</w:t>
      </w:r>
    </w:p>
    <w:p w14:paraId="4B1CA6D7" w14:textId="77777777" w:rsidR="001F4CE0" w:rsidRDefault="00FD0E7A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0432FF88" wp14:editId="3381BF14">
            <wp:extent cx="5826760" cy="2793365"/>
            <wp:effectExtent l="0" t="0" r="254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5229" w14:textId="77777777" w:rsidR="001F4CE0" w:rsidRDefault="001F4CE0">
      <w:pPr>
        <w:rPr>
          <w:rFonts w:asciiTheme="minorEastAsia" w:hAnsiTheme="minorEastAsia" w:cstheme="minorEastAsia"/>
          <w:sz w:val="28"/>
          <w:szCs w:val="28"/>
        </w:rPr>
      </w:pPr>
    </w:p>
    <w:p w14:paraId="2311C763" w14:textId="77777777" w:rsidR="001F4CE0" w:rsidRDefault="00FD0E7A">
      <w:pPr>
        <w:numPr>
          <w:ilvl w:val="1"/>
          <w:numId w:val="9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移液管路实现自动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清洗</w:t>
      </w:r>
    </w:p>
    <w:p w14:paraId="7C1AE84B" w14:textId="77777777" w:rsidR="001F4CE0" w:rsidRDefault="00FD0E7A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从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主管路分配一根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供液管路至离心机进料口前，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反向清洗移液管路，清洗液从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发酵罐底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回液管路返回至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系统排放检测，该移液管路可同罐一同清洗，也可单独清洗。</w:t>
      </w:r>
    </w:p>
    <w:p w14:paraId="2F4E8274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138C1E5C" wp14:editId="01757CD4">
            <wp:extent cx="5414010" cy="2780665"/>
            <wp:effectExtent l="0" t="0" r="5715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63B2" w14:textId="77777777" w:rsidR="001F4CE0" w:rsidRDefault="001F4CE0">
      <w:pPr>
        <w:jc w:val="center"/>
      </w:pPr>
    </w:p>
    <w:p w14:paraId="07D08F6A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1342767C" wp14:editId="77C81FA1">
            <wp:extent cx="5457825" cy="2541905"/>
            <wp:effectExtent l="0" t="0" r="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90C6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清洗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号罐）移液管路：</w:t>
      </w:r>
    </w:p>
    <w:p w14:paraId="0130EFC6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53724BC0" wp14:editId="62D0E854">
            <wp:extent cx="6026150" cy="2971165"/>
            <wp:effectExtent l="0" t="0" r="3175" b="63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2B5D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清洗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号罐）移液管路：</w:t>
      </w:r>
    </w:p>
    <w:p w14:paraId="236B5D9D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036DC7B8" wp14:editId="25939238">
            <wp:extent cx="6027420" cy="3497580"/>
            <wp:effectExtent l="0" t="0" r="1905" b="762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1245" w14:textId="77777777" w:rsidR="001F4CE0" w:rsidRDefault="001F4CE0"/>
    <w:p w14:paraId="5010D0C9" w14:textId="77777777" w:rsidR="001F4CE0" w:rsidRDefault="00FD0E7A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br w:type="page"/>
      </w:r>
    </w:p>
    <w:p w14:paraId="30268231" w14:textId="77777777" w:rsidR="001F4CE0" w:rsidRDefault="00FD0E7A">
      <w:pPr>
        <w:numPr>
          <w:ilvl w:val="1"/>
          <w:numId w:val="9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移液管路实现自动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SIP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灭菌</w:t>
      </w:r>
    </w:p>
    <w:p w14:paraId="505D5D1A" w14:textId="77777777" w:rsidR="001F4CE0" w:rsidRDefault="00FD0E7A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从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号罐）进蒸汽管路分配一根蒸汽供气管路至供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液支路上，反向灭菌移液管路，在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发酵罐底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SIP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疏水管路排放冷凝水并检测，该移液管路可同罐一同灭菌，也可单独灭菌。</w:t>
      </w:r>
    </w:p>
    <w:p w14:paraId="28C99D57" w14:textId="77777777" w:rsidR="001F4CE0" w:rsidRDefault="00FD0E7A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注：移液管路灭菌时罐旁路同时进蒸汽至移液管路，罐旁路与移液管路交替疏水，保证罐底移液管路灭菌无死角盲端。</w:t>
      </w:r>
    </w:p>
    <w:p w14:paraId="59A5E5D9" w14:textId="77777777" w:rsidR="001F4CE0" w:rsidRDefault="00FD0E7A">
      <w:pPr>
        <w:ind w:firstLineChars="100" w:firstLine="220"/>
      </w:pPr>
      <w:r>
        <w:rPr>
          <w:noProof/>
        </w:rPr>
        <w:drawing>
          <wp:inline distT="0" distB="0" distL="114300" distR="114300" wp14:anchorId="295D46E9" wp14:editId="7A7626F1">
            <wp:extent cx="5650865" cy="3872865"/>
            <wp:effectExtent l="0" t="0" r="6985" b="381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AE77" w14:textId="77777777" w:rsidR="001F4CE0" w:rsidRDefault="001F4CE0">
      <w:pPr>
        <w:ind w:firstLineChars="100" w:firstLine="220"/>
        <w:jc w:val="center"/>
      </w:pPr>
    </w:p>
    <w:p w14:paraId="7384F600" w14:textId="77777777" w:rsidR="001F4CE0" w:rsidRDefault="00FD0E7A">
      <w:pPr>
        <w:jc w:val="center"/>
      </w:pPr>
      <w:r>
        <w:rPr>
          <w:noProof/>
        </w:rPr>
        <w:lastRenderedPageBreak/>
        <w:drawing>
          <wp:inline distT="0" distB="0" distL="114300" distR="114300" wp14:anchorId="21C0E4A3" wp14:editId="00100913">
            <wp:extent cx="6005830" cy="3729355"/>
            <wp:effectExtent l="0" t="0" r="4445" b="444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38D8CD" wp14:editId="59E1DB1B">
            <wp:extent cx="6135370" cy="2821305"/>
            <wp:effectExtent l="0" t="0" r="825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57FC" w14:textId="77777777" w:rsidR="001F4CE0" w:rsidRDefault="001F4CE0">
      <w:pPr>
        <w:ind w:firstLineChars="100" w:firstLine="280"/>
        <w:rPr>
          <w:rFonts w:asciiTheme="minorEastAsia" w:hAnsiTheme="minorEastAsia" w:cstheme="minorEastAsia"/>
          <w:sz w:val="28"/>
          <w:szCs w:val="28"/>
        </w:rPr>
      </w:pPr>
    </w:p>
    <w:p w14:paraId="42E22D4C" w14:textId="77777777" w:rsidR="001F4CE0" w:rsidRDefault="001F4CE0">
      <w:pPr>
        <w:ind w:firstLineChars="100" w:firstLine="280"/>
        <w:rPr>
          <w:rFonts w:asciiTheme="minorEastAsia" w:hAnsiTheme="minorEastAsia" w:cstheme="minorEastAsia"/>
          <w:sz w:val="28"/>
          <w:szCs w:val="28"/>
        </w:rPr>
      </w:pPr>
    </w:p>
    <w:p w14:paraId="79F092C6" w14:textId="77777777" w:rsidR="001F4CE0" w:rsidRDefault="00FD0E7A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灭菌至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号罐）罐底：</w:t>
      </w:r>
    </w:p>
    <w:p w14:paraId="1D3BB1CA" w14:textId="77777777" w:rsidR="001F4CE0" w:rsidRDefault="00FD0E7A">
      <w:pPr>
        <w:ind w:firstLineChars="100" w:firstLine="220"/>
        <w:jc w:val="center"/>
      </w:pPr>
      <w:r>
        <w:rPr>
          <w:noProof/>
        </w:rPr>
        <w:drawing>
          <wp:inline distT="0" distB="0" distL="114300" distR="114300" wp14:anchorId="489F8FDD" wp14:editId="2C5EFEFB">
            <wp:extent cx="5496560" cy="3340735"/>
            <wp:effectExtent l="0" t="0" r="8890" b="254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4F9A" w14:textId="77777777" w:rsidR="001F4CE0" w:rsidRDefault="00FD0E7A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灭菌至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3000L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发酵罐（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号罐）罐底：</w:t>
      </w:r>
    </w:p>
    <w:p w14:paraId="709A89C7" w14:textId="77777777" w:rsidR="001F4CE0" w:rsidRDefault="00FD0E7A">
      <w:pPr>
        <w:ind w:firstLineChars="100" w:firstLine="220"/>
        <w:jc w:val="center"/>
      </w:pPr>
      <w:r>
        <w:rPr>
          <w:noProof/>
        </w:rPr>
        <w:drawing>
          <wp:inline distT="0" distB="0" distL="114300" distR="114300" wp14:anchorId="5368BA06" wp14:editId="73B56606">
            <wp:extent cx="5398770" cy="3312160"/>
            <wp:effectExtent l="0" t="0" r="1905" b="254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9864" w14:textId="77777777" w:rsidR="001F4CE0" w:rsidRDefault="00FD0E7A">
      <w:pPr>
        <w:numPr>
          <w:ilvl w:val="1"/>
          <w:numId w:val="9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离心机清洗时人工接入供液管路至四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通阀组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位置，设置有手动按钮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和警示灯光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，可根据指示灯表明移液管路是否在使用中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可以提供灯光提示发酵移液管路阀门是否有程序占用，如无程序占用可以通过手动按钮控制离心机端的双阀门的开关，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防止离心机清洗与发酵罐移液管路使用干涉，离心机清洗与发酵罐移液管路使用程序设置互锁。</w:t>
      </w:r>
    </w:p>
    <w:p w14:paraId="0C773356" w14:textId="77777777" w:rsidR="001F4CE0" w:rsidRDefault="00FD0E7A">
      <w:pPr>
        <w:numPr>
          <w:ilvl w:val="1"/>
          <w:numId w:val="9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42L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发酵罐需将注射水进水管路由软管接入调整为硬管接入，自动控制，需优化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号罐的画面及程序，新增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只气动隔膜阀和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只疏水阀，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只温度传感器，流程图如下。</w:t>
      </w:r>
    </w:p>
    <w:p w14:paraId="53F91939" w14:textId="77777777" w:rsidR="001F4CE0" w:rsidRDefault="00FD0E7A">
      <w:pPr>
        <w:jc w:val="both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noProof/>
        </w:rPr>
        <w:drawing>
          <wp:inline distT="0" distB="0" distL="114300" distR="114300" wp14:anchorId="1117D8F6" wp14:editId="5AEB14AE">
            <wp:extent cx="5381625" cy="4241165"/>
            <wp:effectExtent l="0" t="0" r="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7547" w14:textId="77777777" w:rsidR="001F4CE0" w:rsidRDefault="00FD0E7A">
      <w:pPr>
        <w:pStyle w:val="1"/>
        <w:tabs>
          <w:tab w:val="clear" w:pos="1593"/>
          <w:tab w:val="clear" w:pos="2255"/>
          <w:tab w:val="clear" w:pos="2585"/>
          <w:tab w:val="clear" w:pos="3579"/>
          <w:tab w:val="clear" w:pos="4853"/>
          <w:tab w:val="clear" w:pos="5420"/>
          <w:tab w:val="clear" w:pos="5705"/>
          <w:tab w:val="clear" w:pos="7546"/>
        </w:tabs>
        <w:rPr>
          <w:rFonts w:asciiTheme="minorEastAsia" w:hAnsiTheme="minorEastAsia" w:cstheme="minorEastAsia"/>
          <w:szCs w:val="28"/>
        </w:rPr>
      </w:pPr>
      <w:proofErr w:type="spellStart"/>
      <w:r>
        <w:rPr>
          <w:rFonts w:asciiTheme="minorEastAsia" w:hAnsiTheme="minorEastAsia" w:cstheme="minorEastAsia" w:hint="eastAsia"/>
          <w:szCs w:val="28"/>
        </w:rPr>
        <w:lastRenderedPageBreak/>
        <w:t>施工方案</w:t>
      </w:r>
      <w:proofErr w:type="spellEnd"/>
      <w:r>
        <w:rPr>
          <w:rFonts w:asciiTheme="minorEastAsia" w:hAnsiTheme="minorEastAsia" w:cstheme="minorEastAsia" w:hint="eastAsia"/>
          <w:szCs w:val="28"/>
          <w:lang w:eastAsia="zh-CN"/>
        </w:rPr>
        <w:t>内容</w:t>
      </w:r>
    </w:p>
    <w:p w14:paraId="1B24E8E8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系统新增气动隔膜阀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8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个，需增设阀岛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个，根据工艺路线设置，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4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号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柜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使用原有电磁阀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号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柜放置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阀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岛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2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个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离心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间管路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阀岛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6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以及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柜子新增阀岛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7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个放置于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柜子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需要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放置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新增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阀岛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13</w:t>
      </w:r>
      <w:r>
        <w:rPr>
          <w:rFonts w:asciiTheme="minorEastAsia" w:hAnsiTheme="minorEastAsia" w:cstheme="minorEastAsia"/>
          <w:sz w:val="28"/>
          <w:szCs w:val="28"/>
          <w:lang w:eastAsia="zh-CN"/>
        </w:rPr>
        <w:t>个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。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号柜增加一个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DO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模块，用于新增阀门控制。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的阀门控制都需经过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号柜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DO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模块。</w:t>
      </w:r>
    </w:p>
    <w:p w14:paraId="7207C406" w14:textId="77777777" w:rsidR="001F4CE0" w:rsidRDefault="00FD0E7A"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3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号柜新增：</w:t>
      </w:r>
    </w:p>
    <w:p w14:paraId="2EF81FC7" w14:textId="77777777" w:rsidR="001F4CE0" w:rsidRDefault="00FD0E7A">
      <w:pPr>
        <w:jc w:val="center"/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  <w:lang w:eastAsia="zh-CN"/>
        </w:rPr>
        <w:drawing>
          <wp:inline distT="0" distB="0" distL="114300" distR="114300" wp14:anchorId="078543B6" wp14:editId="1E835132">
            <wp:extent cx="3600450" cy="4811395"/>
            <wp:effectExtent l="0" t="0" r="0" b="8255"/>
            <wp:docPr id="1" name="图片 1" descr="3号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号柜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EA09" w14:textId="77777777" w:rsidR="001F4CE0" w:rsidRDefault="00FD0E7A">
      <w:pPr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CIP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柜新增：</w:t>
      </w:r>
    </w:p>
    <w:p w14:paraId="7F0A45D0" w14:textId="77777777" w:rsidR="001F4CE0" w:rsidRDefault="00FD0E7A">
      <w:pPr>
        <w:jc w:val="center"/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  <w:lang w:eastAsia="zh-CN"/>
        </w:rPr>
        <w:drawing>
          <wp:inline distT="0" distB="0" distL="114300" distR="114300" wp14:anchorId="2ECEA7DB" wp14:editId="490A5B58">
            <wp:extent cx="4935855" cy="6590030"/>
            <wp:effectExtent l="0" t="0" r="7620" b="1270"/>
            <wp:docPr id="7" name="图片 7" descr="CIP新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IP新增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4827" w14:textId="77777777" w:rsidR="001F4CE0" w:rsidRDefault="001F4CE0">
      <w:pPr>
        <w:rPr>
          <w:rFonts w:asciiTheme="minorEastAsia" w:hAnsiTheme="minorEastAsia" w:cstheme="minorEastAsia"/>
          <w:sz w:val="28"/>
          <w:szCs w:val="28"/>
        </w:rPr>
      </w:pPr>
    </w:p>
    <w:p w14:paraId="594DE94B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管道采用贴墙走管形式，在相应位置设置管道支撑，使用螺栓连接，墙开孔使用钻孔机。</w:t>
      </w:r>
    </w:p>
    <w:p w14:paraId="1CFBB605" w14:textId="77777777" w:rsidR="001F4CE0" w:rsidRDefault="00FD0E7A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2D5F1031" wp14:editId="32FCFDBF">
            <wp:extent cx="4690110" cy="6259195"/>
            <wp:effectExtent l="0" t="0" r="5715" b="8255"/>
            <wp:docPr id="36" name="图片 36" descr="cfd16aa17e38137b4796bff43b52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fd16aa17e38137b4796bff43b520b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9423" w14:textId="77777777" w:rsidR="001F4CE0" w:rsidRDefault="001F4CE0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4F79F701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发酵间移液管路、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CIP/PS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管路穿墙至离心间，使用穿墙套管，间歇处打胶密封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,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原旧管道孔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拆除后作离心间的疏水管道回传口并作密封处理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。</w:t>
      </w:r>
    </w:p>
    <w:p w14:paraId="1505B79C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2E9F48FA" wp14:editId="2FBF6854">
            <wp:extent cx="4776470" cy="6289040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91C6" w14:textId="77777777" w:rsidR="001F4CE0" w:rsidRDefault="001F4CE0">
      <w:pPr>
        <w:rPr>
          <w:rFonts w:asciiTheme="minorEastAsia" w:hAnsiTheme="minorEastAsia" w:cstheme="minorEastAsia"/>
          <w:sz w:val="28"/>
          <w:szCs w:val="28"/>
        </w:rPr>
      </w:pPr>
    </w:p>
    <w:p w14:paraId="152211F4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新增管路使用新型材料进行保温处理。</w:t>
      </w:r>
    </w:p>
    <w:p w14:paraId="571779E2" w14:textId="77777777" w:rsidR="001F4CE0" w:rsidRDefault="00FD0E7A">
      <w:pPr>
        <w:jc w:val="center"/>
      </w:pPr>
      <w:r>
        <w:rPr>
          <w:noProof/>
        </w:rPr>
        <w:drawing>
          <wp:inline distT="0" distB="0" distL="114300" distR="114300" wp14:anchorId="5D121942" wp14:editId="1A5FE267">
            <wp:extent cx="4893945" cy="5589905"/>
            <wp:effectExtent l="0" t="0" r="1905" b="127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AE71" w14:textId="77777777" w:rsidR="001F4CE0" w:rsidRDefault="00FD0E7A">
      <w:pPr>
        <w:rPr>
          <w:lang w:eastAsia="zh-CN"/>
        </w:rPr>
      </w:pPr>
      <w:r>
        <w:rPr>
          <w:lang w:eastAsia="zh-CN"/>
        </w:rPr>
        <w:br w:type="page"/>
      </w:r>
    </w:p>
    <w:p w14:paraId="674FE8A2" w14:textId="77777777" w:rsidR="001F4CE0" w:rsidRDefault="00FD0E7A">
      <w:pPr>
        <w:numPr>
          <w:ilvl w:val="0"/>
          <w:numId w:val="10"/>
        </w:numPr>
        <w:rPr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lastRenderedPageBreak/>
        <w:t>420L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罐至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42L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罐的注射水管路由软管接入调整为硬管接入。</w:t>
      </w:r>
    </w:p>
    <w:p w14:paraId="7F9C88E8" w14:textId="77777777" w:rsidR="001F4CE0" w:rsidRDefault="00FD0E7A">
      <w:pPr>
        <w:rPr>
          <w:lang w:eastAsia="zh-CN"/>
        </w:rPr>
      </w:pPr>
      <w:r>
        <w:rPr>
          <w:sz w:val="21"/>
        </w:rPr>
      </w:r>
      <w:r>
        <w:rPr>
          <w:sz w:val="21"/>
        </w:rPr>
        <w:pict w14:anchorId="41DA693B">
          <v:shapetype id="_x0000_t202" coordsize="21600,21600" o:spt="202" path="m,l,21600r21600,l21600,xe">
            <v:stroke joinstyle="miter"/>
            <v:path gradientshapeok="t" o:connecttype="rect"/>
          </v:shapetype>
          <v:shape id="文本框 23" o:spid="_x0000_s2050" type="#_x0000_t202" style="width:274.75pt;height:327.15pt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14:paraId="542F0B92" w14:textId="77777777" w:rsidR="001F4CE0" w:rsidRDefault="00FD0E7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114300" distR="114300" wp14:anchorId="10F7271C" wp14:editId="74A419B6">
                        <wp:extent cx="3053715" cy="4015740"/>
                        <wp:effectExtent l="0" t="0" r="3810" b="3810"/>
                        <wp:docPr id="2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3715" cy="401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shape>
        </w:pict>
      </w:r>
      <w:r>
        <w:rPr>
          <w:noProof/>
        </w:rPr>
        <w:drawing>
          <wp:inline distT="0" distB="0" distL="114300" distR="114300" wp14:anchorId="7303CBEE" wp14:editId="73B35EF2">
            <wp:extent cx="2613025" cy="3470910"/>
            <wp:effectExtent l="0" t="0" r="6350" b="57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285D" w14:textId="77777777" w:rsidR="001F4CE0" w:rsidRDefault="001F4CE0">
      <w:pPr>
        <w:rPr>
          <w:rFonts w:asciiTheme="minorEastAsia" w:hAnsiTheme="minorEastAsia" w:cstheme="minorEastAsia"/>
          <w:sz w:val="28"/>
          <w:szCs w:val="28"/>
        </w:rPr>
      </w:pPr>
    </w:p>
    <w:p w14:paraId="4C4249D5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提供检查记录表：配管焊缝检验记录、管道系统酸洗钝化记录、管道系统压力试验记录。</w:t>
      </w:r>
    </w:p>
    <w:p w14:paraId="26174640" w14:textId="77777777" w:rsidR="001F4CE0" w:rsidRDefault="00FD0E7A">
      <w:pPr>
        <w:numPr>
          <w:ilvl w:val="0"/>
          <w:numId w:val="10"/>
        </w:num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改造工期：硬件改造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45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天、软件调试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15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天、验证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7</w:t>
      </w:r>
      <w:r>
        <w:rPr>
          <w:rFonts w:asciiTheme="minorEastAsia" w:hAnsiTheme="minorEastAsia" w:cstheme="minorEastAsia" w:hint="eastAsia"/>
          <w:sz w:val="28"/>
          <w:szCs w:val="28"/>
          <w:lang w:eastAsia="zh-CN"/>
        </w:rPr>
        <w:t>天</w:t>
      </w:r>
    </w:p>
    <w:sectPr w:rsidR="001F4CE0">
      <w:headerReference w:type="default" r:id="rId35"/>
      <w:footerReference w:type="default" r:id="rId36"/>
      <w:footerReference w:type="first" r:id="rId37"/>
      <w:type w:val="continuous"/>
      <w:pgSz w:w="11906" w:h="16838"/>
      <w:pgMar w:top="1418" w:right="1134" w:bottom="1021" w:left="1134" w:header="720" w:footer="45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6900B" w14:textId="77777777" w:rsidR="00000000" w:rsidRDefault="00FD0E7A">
      <w:r>
        <w:separator/>
      </w:r>
    </w:p>
  </w:endnote>
  <w:endnote w:type="continuationSeparator" w:id="0">
    <w:p w14:paraId="0D314305" w14:textId="77777777" w:rsidR="00000000" w:rsidRDefault="00FD0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BA17" w14:textId="77777777" w:rsidR="001F4CE0" w:rsidRDefault="001F4CE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76D4" w14:textId="77777777" w:rsidR="001F4CE0" w:rsidRDefault="001F4CE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14" w:type="dxa"/>
      <w:tblLayout w:type="fixed"/>
      <w:tblLook w:val="04A0" w:firstRow="1" w:lastRow="0" w:firstColumn="1" w:lastColumn="0" w:noHBand="0" w:noVBand="1"/>
    </w:tblPr>
    <w:tblGrid>
      <w:gridCol w:w="7054"/>
      <w:gridCol w:w="3260"/>
    </w:tblGrid>
    <w:tr w:rsidR="001F4CE0" w14:paraId="6D7BB7E6" w14:textId="77777777">
      <w:tc>
        <w:tcPr>
          <w:tcW w:w="7054" w:type="dxa"/>
        </w:tcPr>
        <w:p w14:paraId="691C7F7B" w14:textId="77777777" w:rsidR="001F4CE0" w:rsidRDefault="001F4CE0">
          <w:pPr>
            <w:pStyle w:val="aa"/>
            <w:tabs>
              <w:tab w:val="clear" w:pos="4153"/>
              <w:tab w:val="clear" w:pos="8306"/>
              <w:tab w:val="left" w:leader="dot" w:pos="6521"/>
            </w:tabs>
            <w:spacing w:before="120" w:after="240"/>
            <w:rPr>
              <w:sz w:val="20"/>
            </w:rPr>
          </w:pPr>
        </w:p>
      </w:tc>
      <w:tc>
        <w:tcPr>
          <w:tcW w:w="3260" w:type="dxa"/>
        </w:tcPr>
        <w:p w14:paraId="05537352" w14:textId="77777777" w:rsidR="001F4CE0" w:rsidRDefault="001F4CE0">
          <w:pPr>
            <w:pStyle w:val="aa"/>
            <w:tabs>
              <w:tab w:val="clear" w:pos="4153"/>
              <w:tab w:val="clear" w:pos="8306"/>
              <w:tab w:val="left" w:leader="dot" w:pos="4962"/>
            </w:tabs>
            <w:spacing w:before="120" w:after="240"/>
            <w:rPr>
              <w:sz w:val="20"/>
            </w:rPr>
          </w:pPr>
        </w:p>
      </w:tc>
    </w:tr>
    <w:tr w:rsidR="001F4CE0" w14:paraId="7ECC5F57" w14:textId="77777777">
      <w:tc>
        <w:tcPr>
          <w:tcW w:w="7054" w:type="dxa"/>
        </w:tcPr>
        <w:p w14:paraId="3E4AEBB7" w14:textId="77777777" w:rsidR="001F4CE0" w:rsidRDefault="001F4CE0">
          <w:pPr>
            <w:pStyle w:val="aa"/>
            <w:tabs>
              <w:tab w:val="clear" w:pos="4153"/>
              <w:tab w:val="clear" w:pos="8306"/>
              <w:tab w:val="left" w:leader="dot" w:pos="6521"/>
            </w:tabs>
            <w:spacing w:before="120" w:after="240"/>
            <w:rPr>
              <w:sz w:val="20"/>
            </w:rPr>
          </w:pPr>
        </w:p>
      </w:tc>
      <w:tc>
        <w:tcPr>
          <w:tcW w:w="3260" w:type="dxa"/>
        </w:tcPr>
        <w:p w14:paraId="5B419A61" w14:textId="77777777" w:rsidR="001F4CE0" w:rsidRDefault="001F4CE0">
          <w:pPr>
            <w:pStyle w:val="aa"/>
            <w:tabs>
              <w:tab w:val="clear" w:pos="4153"/>
              <w:tab w:val="clear" w:pos="8306"/>
              <w:tab w:val="left" w:leader="dot" w:pos="4962"/>
            </w:tabs>
            <w:spacing w:before="120" w:after="240"/>
            <w:rPr>
              <w:sz w:val="20"/>
            </w:rPr>
          </w:pPr>
        </w:p>
      </w:tc>
    </w:tr>
  </w:tbl>
  <w:p w14:paraId="01728039" w14:textId="77777777" w:rsidR="001F4CE0" w:rsidRDefault="001F4CE0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50A4" w14:textId="77777777" w:rsidR="001F4CE0" w:rsidRDefault="001F4C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62EC" w14:textId="77777777" w:rsidR="00000000" w:rsidRDefault="00FD0E7A">
      <w:r>
        <w:separator/>
      </w:r>
    </w:p>
  </w:footnote>
  <w:footnote w:type="continuationSeparator" w:id="0">
    <w:p w14:paraId="7ABB2ECB" w14:textId="77777777" w:rsidR="00000000" w:rsidRDefault="00FD0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7932" w14:textId="77777777" w:rsidR="001F4CE0" w:rsidRDefault="001F4CE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5426"/>
      <w:gridCol w:w="2512"/>
    </w:tblGrid>
    <w:tr w:rsidR="001F4CE0" w14:paraId="44BC6F39" w14:textId="77777777">
      <w:trPr>
        <w:cantSplit/>
        <w:trHeight w:val="765"/>
        <w:jc w:val="center"/>
      </w:trPr>
      <w:tc>
        <w:tcPr>
          <w:tcW w:w="1985" w:type="dxa"/>
          <w:vMerge w:val="restart"/>
          <w:vAlign w:val="center"/>
        </w:tcPr>
        <w:p w14:paraId="3723966D" w14:textId="77777777" w:rsidR="001F4CE0" w:rsidRDefault="00FD0E7A">
          <w:pPr>
            <w:jc w:val="center"/>
          </w:pPr>
          <w:r>
            <w:object w:dxaOrig="1323" w:dyaOrig="1005" w14:anchorId="3A4131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6pt;height:50.25pt" o:ole="">
                <v:imagedata r:id="rId1" o:title=""/>
              </v:shape>
              <o:OLEObject Type="Embed" ProgID="WordPro.Document" ShapeID="_x0000_i1026" DrawAspect="Content" ObjectID="_1842779801" r:id="rId2"/>
            </w:object>
          </w:r>
        </w:p>
      </w:tc>
      <w:tc>
        <w:tcPr>
          <w:tcW w:w="7938" w:type="dxa"/>
          <w:gridSpan w:val="2"/>
          <w:vAlign w:val="center"/>
        </w:tcPr>
        <w:p w14:paraId="6B4EAFD5" w14:textId="77777777" w:rsidR="001F4CE0" w:rsidRDefault="00FD0E7A">
          <w:pPr>
            <w:pStyle w:val="ab"/>
            <w:spacing w:before="0" w:after="0"/>
            <w:jc w:val="center"/>
            <w:rPr>
              <w:rFonts w:ascii="Times New Roman" w:hAnsi="Times New Roman"/>
              <w:b/>
              <w:sz w:val="24"/>
              <w:szCs w:val="24"/>
              <w:lang w:eastAsia="zh-CN"/>
            </w:rPr>
          </w:pPr>
          <w:r>
            <w:rPr>
              <w:rFonts w:ascii="宋体" w:hAnsi="宋体" w:cs="Arial Unicode MS" w:hint="eastAsia"/>
              <w:b/>
              <w:color w:val="FF0000"/>
              <w:sz w:val="24"/>
              <w:szCs w:val="24"/>
              <w:lang w:eastAsia="zh-CN"/>
            </w:rPr>
            <w:t>成都生物制品研究所有限责任公司</w:t>
          </w:r>
        </w:p>
      </w:tc>
    </w:tr>
    <w:tr w:rsidR="001F4CE0" w14:paraId="79FFB6B9" w14:textId="77777777">
      <w:trPr>
        <w:cantSplit/>
        <w:trHeight w:val="765"/>
        <w:jc w:val="center"/>
      </w:trPr>
      <w:tc>
        <w:tcPr>
          <w:tcW w:w="1985" w:type="dxa"/>
          <w:vMerge/>
          <w:vAlign w:val="center"/>
        </w:tcPr>
        <w:p w14:paraId="0C03A677" w14:textId="77777777" w:rsidR="001F4CE0" w:rsidRDefault="001F4CE0">
          <w:pPr>
            <w:jc w:val="center"/>
            <w:rPr>
              <w:lang w:eastAsia="zh-CN"/>
            </w:rPr>
          </w:pPr>
        </w:p>
      </w:tc>
      <w:tc>
        <w:tcPr>
          <w:tcW w:w="7938" w:type="dxa"/>
          <w:gridSpan w:val="2"/>
          <w:vAlign w:val="center"/>
        </w:tcPr>
        <w:p w14:paraId="0315E506" w14:textId="77777777" w:rsidR="001F4CE0" w:rsidRDefault="00FD0E7A">
          <w:pPr>
            <w:pStyle w:val="ac"/>
            <w:spacing w:before="0" w:after="0"/>
            <w:rPr>
              <w:lang w:eastAsia="zh-CN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t>211</w:t>
          </w:r>
          <w:r>
            <w:rPr>
              <w:rFonts w:hint="eastAsia"/>
              <w:sz w:val="24"/>
              <w:szCs w:val="24"/>
              <w:lang w:val="en-US" w:eastAsia="zh-CN"/>
            </w:rPr>
            <w:t>肺炎车间一楼发酵罐管路优化改造</w:t>
          </w:r>
          <w:r>
            <w:rPr>
              <w:rFonts w:hint="eastAsia"/>
              <w:sz w:val="24"/>
              <w:szCs w:val="24"/>
              <w:lang w:eastAsia="zh-CN"/>
            </w:rPr>
            <w:t>方案</w:t>
          </w:r>
        </w:p>
      </w:tc>
    </w:tr>
    <w:tr w:rsidR="001F4CE0" w14:paraId="5749F806" w14:textId="77777777">
      <w:trPr>
        <w:cantSplit/>
        <w:jc w:val="center"/>
      </w:trPr>
      <w:tc>
        <w:tcPr>
          <w:tcW w:w="1985" w:type="dxa"/>
          <w:vMerge/>
          <w:vAlign w:val="center"/>
        </w:tcPr>
        <w:p w14:paraId="6211C31B" w14:textId="77777777" w:rsidR="001F4CE0" w:rsidRDefault="001F4CE0">
          <w:pPr>
            <w:spacing w:before="60" w:after="60"/>
            <w:rPr>
              <w:sz w:val="20"/>
              <w:lang w:eastAsia="zh-CN"/>
            </w:rPr>
          </w:pPr>
        </w:p>
      </w:tc>
      <w:tc>
        <w:tcPr>
          <w:tcW w:w="5426" w:type="dxa"/>
          <w:tcBorders>
            <w:right w:val="nil"/>
          </w:tcBorders>
          <w:vAlign w:val="center"/>
        </w:tcPr>
        <w:p w14:paraId="5E76C2F1" w14:textId="77777777" w:rsidR="001F4CE0" w:rsidRDefault="00FD0E7A">
          <w:pPr>
            <w:spacing w:before="60" w:after="60"/>
            <w:rPr>
              <w:sz w:val="20"/>
            </w:rPr>
          </w:pPr>
          <w:r>
            <w:rPr>
              <w:rFonts w:hint="eastAsia"/>
              <w:sz w:val="20"/>
              <w:lang w:eastAsia="zh-CN"/>
            </w:rPr>
            <w:t>方案编号</w:t>
          </w:r>
          <w:r>
            <w:rPr>
              <w:sz w:val="20"/>
              <w:lang w:eastAsia="zh-CN"/>
            </w:rPr>
            <w:t>.</w:t>
          </w:r>
          <w:r>
            <w:rPr>
              <w:lang w:eastAsia="zh-CN"/>
            </w:rPr>
            <w:t xml:space="preserve"> </w:t>
          </w:r>
          <w:r>
            <w:rPr>
              <w:rFonts w:hint="eastAsia"/>
              <w:sz w:val="20"/>
              <w:lang w:eastAsia="zh-CN"/>
            </w:rPr>
            <w:t>EN.P-JG-2025-30-00</w:t>
          </w:r>
        </w:p>
      </w:tc>
      <w:tc>
        <w:tcPr>
          <w:tcW w:w="2512" w:type="dxa"/>
          <w:tcBorders>
            <w:top w:val="nil"/>
            <w:left w:val="nil"/>
          </w:tcBorders>
          <w:vAlign w:val="center"/>
        </w:tcPr>
        <w:p w14:paraId="0D21731E" w14:textId="77777777" w:rsidR="001F4CE0" w:rsidRDefault="00FD0E7A">
          <w:pPr>
            <w:spacing w:before="60" w:after="60"/>
            <w:ind w:rightChars="-65" w:right="-143"/>
            <w:rPr>
              <w:sz w:val="20"/>
              <w:lang w:eastAsia="zh-CN"/>
            </w:rPr>
          </w:pPr>
          <w:r>
            <w:rPr>
              <w:rFonts w:hint="eastAsia"/>
              <w:sz w:val="20"/>
              <w:lang w:eastAsia="zh-CN"/>
            </w:rPr>
            <w:t>页码：</w:t>
          </w:r>
          <w:sdt>
            <w:sdtPr>
              <w:rPr>
                <w:lang w:eastAsia="zh-CN"/>
              </w:rPr>
              <w:id w:val="147459772"/>
            </w:sdtPr>
            <w:sdtEndPr/>
            <w:sdtContent>
              <w:r>
                <w:rPr>
                  <w:lang w:eastAsia="zh-CN"/>
                </w:rPr>
                <w:fldChar w:fldCharType="begin"/>
              </w:r>
              <w:r>
                <w:rPr>
                  <w:lang w:eastAsia="zh-CN"/>
                </w:rPr>
                <w:instrText xml:space="preserve"> PAGE </w:instrText>
              </w:r>
              <w:r>
                <w:rPr>
                  <w:lang w:eastAsia="zh-CN"/>
                </w:rPr>
                <w:fldChar w:fldCharType="separate"/>
              </w:r>
              <w:r>
                <w:rPr>
                  <w:lang w:eastAsia="zh-CN"/>
                </w:rPr>
                <w:t>2</w:t>
              </w:r>
              <w:r>
                <w:rPr>
                  <w:lang w:eastAsia="zh-CN"/>
                </w:rPr>
                <w:fldChar w:fldCharType="end"/>
              </w:r>
              <w:r>
                <w:rPr>
                  <w:lang w:val="zh-CN" w:eastAsia="zh-CN"/>
                </w:rPr>
                <w:t xml:space="preserve"> / </w:t>
              </w:r>
              <w:r>
                <w:rPr>
                  <w:lang w:eastAsia="zh-CN"/>
                </w:rPr>
                <w:fldChar w:fldCharType="begin"/>
              </w:r>
              <w:r>
                <w:rPr>
                  <w:lang w:eastAsia="zh-CN"/>
                </w:rPr>
                <w:instrText xml:space="preserve"> NUMPAGES  </w:instrText>
              </w:r>
              <w:r>
                <w:rPr>
                  <w:lang w:eastAsia="zh-CN"/>
                </w:rPr>
                <w:fldChar w:fldCharType="separate"/>
              </w:r>
              <w:r>
                <w:rPr>
                  <w:lang w:eastAsia="zh-CN"/>
                </w:rPr>
                <w:t>4</w:t>
              </w:r>
              <w:r>
                <w:rPr>
                  <w:lang w:eastAsia="zh-CN"/>
                </w:rPr>
                <w:fldChar w:fldCharType="end"/>
              </w:r>
            </w:sdtContent>
          </w:sdt>
        </w:p>
      </w:tc>
    </w:tr>
  </w:tbl>
  <w:p w14:paraId="4BBCEBE0" w14:textId="77777777" w:rsidR="001F4CE0" w:rsidRDefault="001F4CE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5283"/>
      <w:gridCol w:w="2445"/>
    </w:tblGrid>
    <w:tr w:rsidR="001F4CE0" w14:paraId="1FDC19AB" w14:textId="77777777">
      <w:trPr>
        <w:cantSplit/>
        <w:trHeight w:val="765"/>
        <w:jc w:val="center"/>
      </w:trPr>
      <w:tc>
        <w:tcPr>
          <w:tcW w:w="1985" w:type="dxa"/>
          <w:vMerge w:val="restart"/>
          <w:vAlign w:val="center"/>
        </w:tcPr>
        <w:p w14:paraId="48099E90" w14:textId="77777777" w:rsidR="001F4CE0" w:rsidRDefault="00FD0E7A">
          <w:pPr>
            <w:jc w:val="center"/>
          </w:pPr>
          <w:r>
            <w:object w:dxaOrig="1323" w:dyaOrig="1005" w14:anchorId="72236D8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66pt;height:50.25pt">
                <v:imagedata r:id="rId1" o:title=""/>
              </v:shape>
              <o:OLEObject Type="Embed" ProgID="WordPro.Document" ShapeID="_x0000_i1028" DrawAspect="Content" ObjectID="_1842779802" r:id="rId2"/>
            </w:object>
          </w:r>
        </w:p>
      </w:tc>
      <w:tc>
        <w:tcPr>
          <w:tcW w:w="7728" w:type="dxa"/>
          <w:gridSpan w:val="2"/>
          <w:vAlign w:val="center"/>
        </w:tcPr>
        <w:p w14:paraId="3414DFD7" w14:textId="77777777" w:rsidR="001F4CE0" w:rsidRDefault="00FD0E7A">
          <w:pPr>
            <w:pStyle w:val="ab"/>
            <w:spacing w:before="0" w:after="0"/>
            <w:jc w:val="center"/>
            <w:rPr>
              <w:rFonts w:ascii="Times New Roman" w:hAnsi="Times New Roman"/>
              <w:b/>
              <w:sz w:val="24"/>
              <w:szCs w:val="24"/>
              <w:lang w:eastAsia="zh-CN"/>
            </w:rPr>
          </w:pPr>
          <w:r>
            <w:rPr>
              <w:rFonts w:ascii="宋体" w:hAnsi="宋体" w:cs="Arial Unicode MS" w:hint="eastAsia"/>
              <w:b/>
              <w:color w:val="FF0000"/>
              <w:sz w:val="24"/>
              <w:szCs w:val="24"/>
              <w:lang w:eastAsia="zh-CN"/>
            </w:rPr>
            <w:t>成都生物制品研究所有限责任公司</w:t>
          </w:r>
        </w:p>
      </w:tc>
    </w:tr>
    <w:tr w:rsidR="001F4CE0" w14:paraId="5114711A" w14:textId="77777777">
      <w:trPr>
        <w:cantSplit/>
        <w:trHeight w:val="765"/>
        <w:jc w:val="center"/>
      </w:trPr>
      <w:tc>
        <w:tcPr>
          <w:tcW w:w="1985" w:type="dxa"/>
          <w:vMerge/>
          <w:vAlign w:val="center"/>
        </w:tcPr>
        <w:p w14:paraId="59D17170" w14:textId="77777777" w:rsidR="001F4CE0" w:rsidRDefault="001F4CE0">
          <w:pPr>
            <w:jc w:val="center"/>
            <w:rPr>
              <w:lang w:eastAsia="zh-CN"/>
            </w:rPr>
          </w:pPr>
        </w:p>
      </w:tc>
      <w:tc>
        <w:tcPr>
          <w:tcW w:w="7728" w:type="dxa"/>
          <w:gridSpan w:val="2"/>
          <w:vAlign w:val="center"/>
        </w:tcPr>
        <w:p w14:paraId="52F9B7FE" w14:textId="77777777" w:rsidR="001F4CE0" w:rsidRDefault="00FD0E7A">
          <w:pPr>
            <w:pStyle w:val="ac"/>
            <w:spacing w:before="0" w:after="0"/>
            <w:rPr>
              <w:rFonts w:cs="Arial"/>
              <w:sz w:val="24"/>
              <w:szCs w:val="24"/>
              <w:lang w:eastAsia="zh-CN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t>211</w:t>
          </w:r>
          <w:r>
            <w:rPr>
              <w:rFonts w:hint="eastAsia"/>
              <w:sz w:val="24"/>
              <w:szCs w:val="24"/>
              <w:lang w:val="en-US" w:eastAsia="zh-CN"/>
            </w:rPr>
            <w:t>肺炎车间一楼发酵罐管路优化改造</w:t>
          </w:r>
          <w:r>
            <w:rPr>
              <w:rFonts w:hint="eastAsia"/>
              <w:sz w:val="24"/>
              <w:szCs w:val="24"/>
              <w:lang w:eastAsia="zh-CN"/>
            </w:rPr>
            <w:t>方案</w:t>
          </w:r>
        </w:p>
      </w:tc>
    </w:tr>
    <w:tr w:rsidR="001F4CE0" w14:paraId="1550216A" w14:textId="77777777">
      <w:trPr>
        <w:cantSplit/>
        <w:jc w:val="center"/>
      </w:trPr>
      <w:tc>
        <w:tcPr>
          <w:tcW w:w="1985" w:type="dxa"/>
          <w:vMerge/>
          <w:vAlign w:val="center"/>
        </w:tcPr>
        <w:p w14:paraId="1843C685" w14:textId="77777777" w:rsidR="001F4CE0" w:rsidRDefault="001F4CE0">
          <w:pPr>
            <w:spacing w:before="60" w:after="60"/>
            <w:rPr>
              <w:sz w:val="20"/>
              <w:lang w:eastAsia="zh-CN"/>
            </w:rPr>
          </w:pPr>
        </w:p>
      </w:tc>
      <w:tc>
        <w:tcPr>
          <w:tcW w:w="5283" w:type="dxa"/>
          <w:vAlign w:val="center"/>
        </w:tcPr>
        <w:p w14:paraId="7B238825" w14:textId="77777777" w:rsidR="001F4CE0" w:rsidRDefault="00FD0E7A">
          <w:pPr>
            <w:spacing w:before="60" w:after="60"/>
            <w:rPr>
              <w:color w:val="FF0000"/>
              <w:sz w:val="20"/>
              <w:lang w:eastAsia="zh-CN"/>
            </w:rPr>
          </w:pPr>
          <w:r>
            <w:rPr>
              <w:rFonts w:hint="eastAsia"/>
              <w:sz w:val="20"/>
              <w:lang w:eastAsia="zh-CN"/>
            </w:rPr>
            <w:t>方案编号</w:t>
          </w:r>
          <w:r>
            <w:rPr>
              <w:sz w:val="20"/>
              <w:lang w:eastAsia="zh-CN"/>
            </w:rPr>
            <w:t>.</w:t>
          </w:r>
          <w:r>
            <w:rPr>
              <w:lang w:eastAsia="zh-CN"/>
            </w:rPr>
            <w:t xml:space="preserve"> </w:t>
          </w:r>
          <w:r>
            <w:rPr>
              <w:rFonts w:hint="eastAsia"/>
              <w:sz w:val="20"/>
              <w:lang w:eastAsia="zh-CN"/>
            </w:rPr>
            <w:t>EN.P-JG-2026-04-00</w:t>
          </w:r>
        </w:p>
      </w:tc>
      <w:tc>
        <w:tcPr>
          <w:tcW w:w="2445" w:type="dxa"/>
          <w:tcBorders>
            <w:left w:val="nil"/>
          </w:tcBorders>
          <w:vAlign w:val="center"/>
        </w:tcPr>
        <w:p w14:paraId="1D2AFD9D" w14:textId="77777777" w:rsidR="001F4CE0" w:rsidRDefault="00FD0E7A">
          <w:pPr>
            <w:spacing w:before="60" w:after="60"/>
            <w:ind w:rightChars="-65" w:right="-143"/>
            <w:rPr>
              <w:lang w:eastAsia="zh-CN"/>
            </w:rPr>
          </w:pPr>
          <w:r>
            <w:rPr>
              <w:rFonts w:hint="eastAsia"/>
              <w:sz w:val="20"/>
              <w:lang w:eastAsia="zh-CN"/>
            </w:rPr>
            <w:t>页码：</w:t>
          </w:r>
          <w:sdt>
            <w:sdtPr>
              <w:rPr>
                <w:lang w:eastAsia="zh-CN"/>
              </w:rPr>
              <w:id w:val="250395305"/>
            </w:sdtPr>
            <w:sdtEndPr/>
            <w:sdtContent>
              <w:r>
                <w:rPr>
                  <w:lang w:eastAsia="zh-CN"/>
                </w:rPr>
                <w:fldChar w:fldCharType="begin"/>
              </w:r>
              <w:r>
                <w:rPr>
                  <w:lang w:eastAsia="zh-CN"/>
                </w:rPr>
                <w:instrText xml:space="preserve"> PAGE </w:instrText>
              </w:r>
              <w:r>
                <w:rPr>
                  <w:lang w:eastAsia="zh-CN"/>
                </w:rPr>
                <w:fldChar w:fldCharType="separate"/>
              </w:r>
              <w:r>
                <w:rPr>
                  <w:lang w:eastAsia="zh-CN"/>
                </w:rPr>
                <w:t>2</w:t>
              </w:r>
              <w:r>
                <w:rPr>
                  <w:lang w:eastAsia="zh-CN"/>
                </w:rPr>
                <w:fldChar w:fldCharType="end"/>
              </w:r>
              <w:r>
                <w:rPr>
                  <w:lang w:val="zh-CN" w:eastAsia="zh-CN"/>
                </w:rPr>
                <w:t xml:space="preserve"> / </w:t>
              </w:r>
              <w:r>
                <w:rPr>
                  <w:lang w:eastAsia="zh-CN"/>
                </w:rPr>
                <w:fldChar w:fldCharType="begin"/>
              </w:r>
              <w:r>
                <w:rPr>
                  <w:lang w:eastAsia="zh-CN"/>
                </w:rPr>
                <w:instrText xml:space="preserve"> NUMPAGES  </w:instrText>
              </w:r>
              <w:r>
                <w:rPr>
                  <w:lang w:eastAsia="zh-CN"/>
                </w:rPr>
                <w:fldChar w:fldCharType="separate"/>
              </w:r>
              <w:r>
                <w:rPr>
                  <w:lang w:eastAsia="zh-CN"/>
                </w:rPr>
                <w:t>4</w:t>
              </w:r>
              <w:r>
                <w:rPr>
                  <w:lang w:eastAsia="zh-CN"/>
                </w:rPr>
                <w:fldChar w:fldCharType="end"/>
              </w:r>
            </w:sdtContent>
          </w:sdt>
        </w:p>
      </w:tc>
    </w:tr>
  </w:tbl>
  <w:p w14:paraId="3E1EADE2" w14:textId="77777777" w:rsidR="001F4CE0" w:rsidRDefault="001F4CE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60"/>
      </w:pPr>
      <w:rPr>
        <w:rFonts w:ascii="Arial" w:hAnsi="Arial" w:hint="default"/>
        <w:b w:val="0"/>
        <w:i w:val="0"/>
        <w:sz w:val="18"/>
      </w:rPr>
    </w:lvl>
  </w:abstractNum>
  <w:abstractNum w:abstractNumId="2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3" w15:restartNumberingAfterBreak="0">
    <w:nsid w:val="173F718B"/>
    <w:multiLevelType w:val="singleLevel"/>
    <w:tmpl w:val="173F718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1CD42270"/>
    <w:multiLevelType w:val="multilevel"/>
    <w:tmpl w:val="1CD42270"/>
    <w:lvl w:ilvl="0">
      <w:start w:val="1"/>
      <w:numFmt w:val="decimal"/>
      <w:pStyle w:val="1"/>
      <w:lvlText w:val="%1.0"/>
      <w:lvlJc w:val="left"/>
      <w:pPr>
        <w:tabs>
          <w:tab w:val="left" w:pos="737"/>
        </w:tabs>
        <w:ind w:left="737" w:hanging="73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left" w:pos="737"/>
        </w:tabs>
        <w:ind w:left="737" w:hanging="737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pStyle w:val="30"/>
      <w:lvlText w:val="%1.%2.%3"/>
      <w:lvlJc w:val="left"/>
      <w:pPr>
        <w:tabs>
          <w:tab w:val="left" w:pos="1457"/>
        </w:tabs>
        <w:ind w:left="1457" w:hanging="72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457"/>
        </w:tabs>
        <w:ind w:left="1134" w:hanging="39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3402"/>
        </w:tabs>
        <w:ind w:left="3402" w:hanging="340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5" w15:restartNumberingAfterBreak="0">
    <w:nsid w:val="30E754B2"/>
    <w:multiLevelType w:val="singleLevel"/>
    <w:tmpl w:val="30E754B2"/>
    <w:lvl w:ilvl="0">
      <w:start w:val="1"/>
      <w:numFmt w:val="bullet"/>
      <w:pStyle w:val="Bulletlist"/>
      <w:lvlText w:val=""/>
      <w:lvlJc w:val="left"/>
      <w:pPr>
        <w:tabs>
          <w:tab w:val="left" w:pos="1551"/>
        </w:tabs>
        <w:ind w:left="1531" w:hanging="340"/>
      </w:pPr>
      <w:rPr>
        <w:rFonts w:ascii="Symbol" w:hAnsi="Symbol" w:hint="default"/>
      </w:rPr>
    </w:lvl>
  </w:abstractNum>
  <w:abstractNum w:abstractNumId="6" w15:restartNumberingAfterBreak="0">
    <w:nsid w:val="423D70D2"/>
    <w:multiLevelType w:val="multilevel"/>
    <w:tmpl w:val="423D70D2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7" w15:restartNumberingAfterBreak="0">
    <w:nsid w:val="4DB96B20"/>
    <w:multiLevelType w:val="singleLevel"/>
    <w:tmpl w:val="4DB96B20"/>
    <w:lvl w:ilvl="0">
      <w:start w:val="1"/>
      <w:numFmt w:val="bullet"/>
      <w:pStyle w:val="BulletText2"/>
      <w:lvlText w:val=""/>
      <w:lvlJc w:val="left"/>
      <w:pPr>
        <w:tabs>
          <w:tab w:val="left" w:pos="1551"/>
        </w:tabs>
        <w:ind w:left="1531" w:hanging="340"/>
      </w:pPr>
      <w:rPr>
        <w:rFonts w:ascii="Symbol" w:hAnsi="Symbol" w:hint="default"/>
      </w:rPr>
    </w:lvl>
  </w:abstractNum>
  <w:abstractNum w:abstractNumId="8" w15:restartNumberingAfterBreak="0">
    <w:nsid w:val="6CAD799F"/>
    <w:multiLevelType w:val="singleLevel"/>
    <w:tmpl w:val="6CAD799F"/>
    <w:lvl w:ilvl="0">
      <w:start w:val="1"/>
      <w:numFmt w:val="bullet"/>
      <w:pStyle w:val="BulletTex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7CB68CA"/>
    <w:multiLevelType w:val="multilevel"/>
    <w:tmpl w:val="77CB68CA"/>
    <w:lvl w:ilvl="0">
      <w:start w:val="1"/>
      <w:numFmt w:val="decimal"/>
      <w:pStyle w:val="SOP1"/>
      <w:lvlText w:val="%1."/>
      <w:lvlJc w:val="left"/>
      <w:pPr>
        <w:tabs>
          <w:tab w:val="left" w:pos="567"/>
        </w:tabs>
        <w:ind w:left="567" w:hanging="567"/>
      </w:pPr>
      <w:rPr>
        <w:rFonts w:ascii="黑体" w:eastAsia="黑体" w:hAnsi="Arial" w:hint="eastAsia"/>
        <w:b w:val="0"/>
        <w:i w:val="0"/>
        <w:sz w:val="21"/>
        <w:szCs w:val="21"/>
      </w:rPr>
    </w:lvl>
    <w:lvl w:ilvl="1">
      <w:start w:val="1"/>
      <w:numFmt w:val="decimal"/>
      <w:lvlText w:val="%1.%2"/>
      <w:lvlJc w:val="left"/>
      <w:pPr>
        <w:tabs>
          <w:tab w:val="left" w:pos="1588"/>
        </w:tabs>
        <w:ind w:left="1588" w:hanging="1021"/>
      </w:pPr>
      <w:rPr>
        <w:rFonts w:ascii="黑体" w:eastAsia="黑体" w:hAnsi="宋体" w:hint="eastAsia"/>
        <w:b w:val="0"/>
      </w:rPr>
    </w:lvl>
    <w:lvl w:ilvl="2">
      <w:start w:val="1"/>
      <w:numFmt w:val="decimal"/>
      <w:pStyle w:val="SOPbody1"/>
      <w:lvlText w:val="%1.%2.%3"/>
      <w:lvlJc w:val="left"/>
      <w:pPr>
        <w:tabs>
          <w:tab w:val="left" w:pos="1247"/>
        </w:tabs>
        <w:ind w:left="567" w:firstLine="0"/>
      </w:pPr>
      <w:rPr>
        <w:rFonts w:ascii="黑体" w:eastAsia="黑体" w:hint="eastAsia"/>
        <w:b w:val="0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黑体" w:eastAsia="黑体" w:hint="eastAsia"/>
        <w:b w:val="0"/>
      </w:rPr>
    </w:lvl>
    <w:lvl w:ilvl="4">
      <w:start w:val="1"/>
      <w:numFmt w:val="upperLetter"/>
      <w:lvlText w:val="%5"/>
      <w:lvlJc w:val="left"/>
      <w:pPr>
        <w:tabs>
          <w:tab w:val="left" w:pos="2835"/>
        </w:tabs>
        <w:ind w:left="3175" w:hanging="340"/>
      </w:pPr>
      <w:rPr>
        <w:rFonts w:ascii="黑体" w:eastAsia="黑体" w:hint="eastAsia"/>
      </w:rPr>
    </w:lvl>
    <w:lvl w:ilvl="5">
      <w:start w:val="1"/>
      <w:numFmt w:val="lowerLetter"/>
      <w:lvlText w:val="%6)"/>
      <w:lvlJc w:val="left"/>
      <w:pPr>
        <w:tabs>
          <w:tab w:val="left" w:pos="1800"/>
        </w:tabs>
        <w:ind w:left="1152" w:hanging="1152"/>
      </w:pPr>
      <w:rPr>
        <w:rFonts w:ascii="黑体" w:eastAsia="黑体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520"/>
        </w:tabs>
        <w:ind w:left="1584" w:hanging="1584"/>
      </w:pPr>
      <w:rPr>
        <w:rFonts w:hint="default"/>
      </w:rPr>
    </w:lvl>
  </w:abstractNum>
  <w:num w:numId="1">
    <w:abstractNumId w:val="4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UwM2E4Yzk3Y2ViMWMzZGM1ZmRmY2MyN2ViNDhiZmYifQ=="/>
  </w:docVars>
  <w:rsids>
    <w:rsidRoot w:val="00777E54"/>
    <w:rsid w:val="00000A19"/>
    <w:rsid w:val="00006C41"/>
    <w:rsid w:val="0002054A"/>
    <w:rsid w:val="00024D49"/>
    <w:rsid w:val="00024EA8"/>
    <w:rsid w:val="00027111"/>
    <w:rsid w:val="0003014C"/>
    <w:rsid w:val="00042D11"/>
    <w:rsid w:val="00042E46"/>
    <w:rsid w:val="00046B4D"/>
    <w:rsid w:val="0004747F"/>
    <w:rsid w:val="00052790"/>
    <w:rsid w:val="00057721"/>
    <w:rsid w:val="000608AA"/>
    <w:rsid w:val="00061313"/>
    <w:rsid w:val="0006775C"/>
    <w:rsid w:val="0007477A"/>
    <w:rsid w:val="00076EFD"/>
    <w:rsid w:val="000804EB"/>
    <w:rsid w:val="0008066A"/>
    <w:rsid w:val="00082835"/>
    <w:rsid w:val="000913A4"/>
    <w:rsid w:val="00092092"/>
    <w:rsid w:val="000952C0"/>
    <w:rsid w:val="000B647E"/>
    <w:rsid w:val="000B6E76"/>
    <w:rsid w:val="000B734E"/>
    <w:rsid w:val="000C00C5"/>
    <w:rsid w:val="000E25D6"/>
    <w:rsid w:val="000E3622"/>
    <w:rsid w:val="000E4D02"/>
    <w:rsid w:val="000E7723"/>
    <w:rsid w:val="000F2F0F"/>
    <w:rsid w:val="000F457B"/>
    <w:rsid w:val="00101907"/>
    <w:rsid w:val="001029A0"/>
    <w:rsid w:val="00103128"/>
    <w:rsid w:val="0010344B"/>
    <w:rsid w:val="0011390C"/>
    <w:rsid w:val="00115A39"/>
    <w:rsid w:val="00116CE4"/>
    <w:rsid w:val="00117C86"/>
    <w:rsid w:val="0012167A"/>
    <w:rsid w:val="00126323"/>
    <w:rsid w:val="00130757"/>
    <w:rsid w:val="00134AB4"/>
    <w:rsid w:val="00134C31"/>
    <w:rsid w:val="001359CC"/>
    <w:rsid w:val="00136A8A"/>
    <w:rsid w:val="001465DD"/>
    <w:rsid w:val="00150462"/>
    <w:rsid w:val="00152A5E"/>
    <w:rsid w:val="00161083"/>
    <w:rsid w:val="00162780"/>
    <w:rsid w:val="001628F3"/>
    <w:rsid w:val="00167F93"/>
    <w:rsid w:val="001707F5"/>
    <w:rsid w:val="00171A0E"/>
    <w:rsid w:val="00172561"/>
    <w:rsid w:val="00173951"/>
    <w:rsid w:val="00173A1A"/>
    <w:rsid w:val="00174B0B"/>
    <w:rsid w:val="00175727"/>
    <w:rsid w:val="00182093"/>
    <w:rsid w:val="00192A4E"/>
    <w:rsid w:val="00192D30"/>
    <w:rsid w:val="001961A3"/>
    <w:rsid w:val="001A0286"/>
    <w:rsid w:val="001A15B4"/>
    <w:rsid w:val="001A457C"/>
    <w:rsid w:val="001B00CF"/>
    <w:rsid w:val="001B1DA0"/>
    <w:rsid w:val="001B4876"/>
    <w:rsid w:val="001B740B"/>
    <w:rsid w:val="001C3282"/>
    <w:rsid w:val="001C3594"/>
    <w:rsid w:val="001D4501"/>
    <w:rsid w:val="001D53B5"/>
    <w:rsid w:val="001E1147"/>
    <w:rsid w:val="001E2EE9"/>
    <w:rsid w:val="001E5B20"/>
    <w:rsid w:val="001F17B1"/>
    <w:rsid w:val="001F4CE0"/>
    <w:rsid w:val="00202122"/>
    <w:rsid w:val="0020293D"/>
    <w:rsid w:val="00204160"/>
    <w:rsid w:val="0022165C"/>
    <w:rsid w:val="0023300E"/>
    <w:rsid w:val="002332EA"/>
    <w:rsid w:val="00236E0A"/>
    <w:rsid w:val="00240C6A"/>
    <w:rsid w:val="00241098"/>
    <w:rsid w:val="00246B7D"/>
    <w:rsid w:val="002530F3"/>
    <w:rsid w:val="002542C7"/>
    <w:rsid w:val="00257201"/>
    <w:rsid w:val="00257710"/>
    <w:rsid w:val="0026058F"/>
    <w:rsid w:val="00265149"/>
    <w:rsid w:val="0026578A"/>
    <w:rsid w:val="00266672"/>
    <w:rsid w:val="00271CEC"/>
    <w:rsid w:val="002721FF"/>
    <w:rsid w:val="0027391C"/>
    <w:rsid w:val="00274AB3"/>
    <w:rsid w:val="00280026"/>
    <w:rsid w:val="002810CD"/>
    <w:rsid w:val="00283FA9"/>
    <w:rsid w:val="002A3D09"/>
    <w:rsid w:val="002B06E3"/>
    <w:rsid w:val="002B0F9E"/>
    <w:rsid w:val="002B7824"/>
    <w:rsid w:val="002C71AB"/>
    <w:rsid w:val="002D0787"/>
    <w:rsid w:val="002D0DFE"/>
    <w:rsid w:val="002D10CC"/>
    <w:rsid w:val="002D2C57"/>
    <w:rsid w:val="002E1230"/>
    <w:rsid w:val="002E2999"/>
    <w:rsid w:val="002F7041"/>
    <w:rsid w:val="00300863"/>
    <w:rsid w:val="00301884"/>
    <w:rsid w:val="00306F7B"/>
    <w:rsid w:val="00307EF1"/>
    <w:rsid w:val="003112A1"/>
    <w:rsid w:val="003140D6"/>
    <w:rsid w:val="003224F4"/>
    <w:rsid w:val="00322783"/>
    <w:rsid w:val="003245DC"/>
    <w:rsid w:val="00324DA1"/>
    <w:rsid w:val="0033105B"/>
    <w:rsid w:val="00331B5F"/>
    <w:rsid w:val="003347BD"/>
    <w:rsid w:val="00340660"/>
    <w:rsid w:val="00341AFF"/>
    <w:rsid w:val="003443FB"/>
    <w:rsid w:val="003451D3"/>
    <w:rsid w:val="003464E3"/>
    <w:rsid w:val="003533DC"/>
    <w:rsid w:val="00361292"/>
    <w:rsid w:val="003626AF"/>
    <w:rsid w:val="0037065C"/>
    <w:rsid w:val="003753D3"/>
    <w:rsid w:val="00377235"/>
    <w:rsid w:val="00381973"/>
    <w:rsid w:val="00385DB8"/>
    <w:rsid w:val="00397136"/>
    <w:rsid w:val="003A388E"/>
    <w:rsid w:val="003A5BC0"/>
    <w:rsid w:val="003B58CF"/>
    <w:rsid w:val="003C1C11"/>
    <w:rsid w:val="003C2060"/>
    <w:rsid w:val="003C5916"/>
    <w:rsid w:val="003D0223"/>
    <w:rsid w:val="003D1D8A"/>
    <w:rsid w:val="003D1FB8"/>
    <w:rsid w:val="003E145C"/>
    <w:rsid w:val="003E14D9"/>
    <w:rsid w:val="003E3B1C"/>
    <w:rsid w:val="003E7B18"/>
    <w:rsid w:val="00404AB7"/>
    <w:rsid w:val="00406AE0"/>
    <w:rsid w:val="00410C52"/>
    <w:rsid w:val="00413284"/>
    <w:rsid w:val="004368D3"/>
    <w:rsid w:val="0044039C"/>
    <w:rsid w:val="00442B65"/>
    <w:rsid w:val="00454FCE"/>
    <w:rsid w:val="00456819"/>
    <w:rsid w:val="00456C2C"/>
    <w:rsid w:val="00467694"/>
    <w:rsid w:val="00470591"/>
    <w:rsid w:val="00480245"/>
    <w:rsid w:val="004824ED"/>
    <w:rsid w:val="004830EE"/>
    <w:rsid w:val="00492DF0"/>
    <w:rsid w:val="00494090"/>
    <w:rsid w:val="00495C5B"/>
    <w:rsid w:val="004A3180"/>
    <w:rsid w:val="004A4214"/>
    <w:rsid w:val="004A629C"/>
    <w:rsid w:val="004A729A"/>
    <w:rsid w:val="004B500D"/>
    <w:rsid w:val="004B679F"/>
    <w:rsid w:val="004C59DE"/>
    <w:rsid w:val="004D4081"/>
    <w:rsid w:val="004D549C"/>
    <w:rsid w:val="004D5FA8"/>
    <w:rsid w:val="004D615E"/>
    <w:rsid w:val="004D625F"/>
    <w:rsid w:val="004E1FFB"/>
    <w:rsid w:val="004E3EED"/>
    <w:rsid w:val="004E7751"/>
    <w:rsid w:val="004F2DBA"/>
    <w:rsid w:val="004F5E67"/>
    <w:rsid w:val="0050137B"/>
    <w:rsid w:val="005049CD"/>
    <w:rsid w:val="005069FE"/>
    <w:rsid w:val="0051100D"/>
    <w:rsid w:val="005135C7"/>
    <w:rsid w:val="00516A30"/>
    <w:rsid w:val="00522561"/>
    <w:rsid w:val="0052420E"/>
    <w:rsid w:val="00524E19"/>
    <w:rsid w:val="005316F8"/>
    <w:rsid w:val="005371D0"/>
    <w:rsid w:val="005435EA"/>
    <w:rsid w:val="00543A1E"/>
    <w:rsid w:val="00546C27"/>
    <w:rsid w:val="00547313"/>
    <w:rsid w:val="00552299"/>
    <w:rsid w:val="005626CA"/>
    <w:rsid w:val="00562DBF"/>
    <w:rsid w:val="0056377B"/>
    <w:rsid w:val="00563BC2"/>
    <w:rsid w:val="005701C9"/>
    <w:rsid w:val="0057026B"/>
    <w:rsid w:val="00572BBA"/>
    <w:rsid w:val="0057559C"/>
    <w:rsid w:val="00575DE6"/>
    <w:rsid w:val="00583055"/>
    <w:rsid w:val="005934DA"/>
    <w:rsid w:val="005937A5"/>
    <w:rsid w:val="005A0E4F"/>
    <w:rsid w:val="005B276D"/>
    <w:rsid w:val="005B3C4D"/>
    <w:rsid w:val="005B48C8"/>
    <w:rsid w:val="005B7559"/>
    <w:rsid w:val="005C233F"/>
    <w:rsid w:val="005C3DBB"/>
    <w:rsid w:val="005C453D"/>
    <w:rsid w:val="005C59CF"/>
    <w:rsid w:val="005C7FCB"/>
    <w:rsid w:val="005D46E6"/>
    <w:rsid w:val="005D76FE"/>
    <w:rsid w:val="005E0F72"/>
    <w:rsid w:val="005E18BB"/>
    <w:rsid w:val="005E1A1D"/>
    <w:rsid w:val="005E6509"/>
    <w:rsid w:val="005F464B"/>
    <w:rsid w:val="00600C93"/>
    <w:rsid w:val="006023CD"/>
    <w:rsid w:val="00607428"/>
    <w:rsid w:val="00614982"/>
    <w:rsid w:val="00615871"/>
    <w:rsid w:val="006204C5"/>
    <w:rsid w:val="00623DDD"/>
    <w:rsid w:val="006269A6"/>
    <w:rsid w:val="00632257"/>
    <w:rsid w:val="00645FF1"/>
    <w:rsid w:val="00646744"/>
    <w:rsid w:val="0065057F"/>
    <w:rsid w:val="00653D2D"/>
    <w:rsid w:val="00653E5C"/>
    <w:rsid w:val="00655358"/>
    <w:rsid w:val="00665845"/>
    <w:rsid w:val="00666193"/>
    <w:rsid w:val="00673770"/>
    <w:rsid w:val="00674B1F"/>
    <w:rsid w:val="00675518"/>
    <w:rsid w:val="00680EA8"/>
    <w:rsid w:val="006829BE"/>
    <w:rsid w:val="00682BD4"/>
    <w:rsid w:val="00683066"/>
    <w:rsid w:val="00684D2E"/>
    <w:rsid w:val="00686D3C"/>
    <w:rsid w:val="00687051"/>
    <w:rsid w:val="00690385"/>
    <w:rsid w:val="006933A0"/>
    <w:rsid w:val="00697E10"/>
    <w:rsid w:val="006A46F9"/>
    <w:rsid w:val="006A5984"/>
    <w:rsid w:val="006B193E"/>
    <w:rsid w:val="006B553D"/>
    <w:rsid w:val="006B6BB3"/>
    <w:rsid w:val="006D1B65"/>
    <w:rsid w:val="006D7CED"/>
    <w:rsid w:val="006E09B9"/>
    <w:rsid w:val="006E379E"/>
    <w:rsid w:val="006E4011"/>
    <w:rsid w:val="006E40E7"/>
    <w:rsid w:val="006E4C81"/>
    <w:rsid w:val="006E67D8"/>
    <w:rsid w:val="006F4923"/>
    <w:rsid w:val="00703BCC"/>
    <w:rsid w:val="0070782B"/>
    <w:rsid w:val="00711C01"/>
    <w:rsid w:val="00716AEE"/>
    <w:rsid w:val="00730B74"/>
    <w:rsid w:val="00733FC3"/>
    <w:rsid w:val="00747681"/>
    <w:rsid w:val="00755539"/>
    <w:rsid w:val="0076607D"/>
    <w:rsid w:val="007664F3"/>
    <w:rsid w:val="00766AC1"/>
    <w:rsid w:val="0076777A"/>
    <w:rsid w:val="00777E54"/>
    <w:rsid w:val="00781BD3"/>
    <w:rsid w:val="007843DA"/>
    <w:rsid w:val="007977F7"/>
    <w:rsid w:val="007A253D"/>
    <w:rsid w:val="007B663D"/>
    <w:rsid w:val="007B7779"/>
    <w:rsid w:val="007C3D8D"/>
    <w:rsid w:val="007C5D0B"/>
    <w:rsid w:val="007C622B"/>
    <w:rsid w:val="007D5F3F"/>
    <w:rsid w:val="007D5F95"/>
    <w:rsid w:val="007E1BD7"/>
    <w:rsid w:val="007E3331"/>
    <w:rsid w:val="007E5779"/>
    <w:rsid w:val="0080287C"/>
    <w:rsid w:val="008135DA"/>
    <w:rsid w:val="008222E2"/>
    <w:rsid w:val="00826621"/>
    <w:rsid w:val="008266F8"/>
    <w:rsid w:val="0083231F"/>
    <w:rsid w:val="0083591E"/>
    <w:rsid w:val="008423F4"/>
    <w:rsid w:val="0085415F"/>
    <w:rsid w:val="00857ECF"/>
    <w:rsid w:val="00861360"/>
    <w:rsid w:val="008640ED"/>
    <w:rsid w:val="008644FD"/>
    <w:rsid w:val="00866D75"/>
    <w:rsid w:val="008677C3"/>
    <w:rsid w:val="00880806"/>
    <w:rsid w:val="00887DDC"/>
    <w:rsid w:val="0089127A"/>
    <w:rsid w:val="008A0B07"/>
    <w:rsid w:val="008A1517"/>
    <w:rsid w:val="008A1A4B"/>
    <w:rsid w:val="008A3474"/>
    <w:rsid w:val="008A3712"/>
    <w:rsid w:val="008A59C6"/>
    <w:rsid w:val="008A6446"/>
    <w:rsid w:val="008B3893"/>
    <w:rsid w:val="008B38F9"/>
    <w:rsid w:val="008B5A9B"/>
    <w:rsid w:val="008B5E3E"/>
    <w:rsid w:val="008B735F"/>
    <w:rsid w:val="008C391E"/>
    <w:rsid w:val="008C6B4D"/>
    <w:rsid w:val="008C733B"/>
    <w:rsid w:val="008C74F2"/>
    <w:rsid w:val="008D557C"/>
    <w:rsid w:val="008E2501"/>
    <w:rsid w:val="008E2E7A"/>
    <w:rsid w:val="008E5C9A"/>
    <w:rsid w:val="008E5D7E"/>
    <w:rsid w:val="008F1EE7"/>
    <w:rsid w:val="008F261A"/>
    <w:rsid w:val="008F2D73"/>
    <w:rsid w:val="008F7261"/>
    <w:rsid w:val="00913CB5"/>
    <w:rsid w:val="00916298"/>
    <w:rsid w:val="009237E7"/>
    <w:rsid w:val="009243D3"/>
    <w:rsid w:val="00925F75"/>
    <w:rsid w:val="00926AC6"/>
    <w:rsid w:val="00934ECB"/>
    <w:rsid w:val="00941AE1"/>
    <w:rsid w:val="009471F7"/>
    <w:rsid w:val="009517FF"/>
    <w:rsid w:val="0095378D"/>
    <w:rsid w:val="00953FA5"/>
    <w:rsid w:val="009550CD"/>
    <w:rsid w:val="00955F97"/>
    <w:rsid w:val="009569BC"/>
    <w:rsid w:val="009735FE"/>
    <w:rsid w:val="00976B7E"/>
    <w:rsid w:val="00977339"/>
    <w:rsid w:val="00981DAA"/>
    <w:rsid w:val="00982ED5"/>
    <w:rsid w:val="009874C0"/>
    <w:rsid w:val="00993A72"/>
    <w:rsid w:val="00997E30"/>
    <w:rsid w:val="009A3C3B"/>
    <w:rsid w:val="009A4AEC"/>
    <w:rsid w:val="009A6962"/>
    <w:rsid w:val="009B3589"/>
    <w:rsid w:val="009C559B"/>
    <w:rsid w:val="009C6E15"/>
    <w:rsid w:val="009C7982"/>
    <w:rsid w:val="009D5970"/>
    <w:rsid w:val="009E3185"/>
    <w:rsid w:val="009E5D16"/>
    <w:rsid w:val="00A15C48"/>
    <w:rsid w:val="00A20CF4"/>
    <w:rsid w:val="00A21161"/>
    <w:rsid w:val="00A21A2A"/>
    <w:rsid w:val="00A27F11"/>
    <w:rsid w:val="00A328DA"/>
    <w:rsid w:val="00A35A51"/>
    <w:rsid w:val="00A37043"/>
    <w:rsid w:val="00A436AD"/>
    <w:rsid w:val="00A44B94"/>
    <w:rsid w:val="00A45C85"/>
    <w:rsid w:val="00A464D8"/>
    <w:rsid w:val="00A510A2"/>
    <w:rsid w:val="00A61318"/>
    <w:rsid w:val="00A62403"/>
    <w:rsid w:val="00A642FB"/>
    <w:rsid w:val="00A67E42"/>
    <w:rsid w:val="00A67FB3"/>
    <w:rsid w:val="00A72A4E"/>
    <w:rsid w:val="00A76AD2"/>
    <w:rsid w:val="00A77583"/>
    <w:rsid w:val="00A802FA"/>
    <w:rsid w:val="00A83D7A"/>
    <w:rsid w:val="00A86A44"/>
    <w:rsid w:val="00A86ED3"/>
    <w:rsid w:val="00A95322"/>
    <w:rsid w:val="00A96E90"/>
    <w:rsid w:val="00AA0593"/>
    <w:rsid w:val="00AA05D9"/>
    <w:rsid w:val="00AA65DF"/>
    <w:rsid w:val="00AB0B94"/>
    <w:rsid w:val="00AB25CD"/>
    <w:rsid w:val="00AB26A4"/>
    <w:rsid w:val="00AB2A77"/>
    <w:rsid w:val="00AB6134"/>
    <w:rsid w:val="00AB78F6"/>
    <w:rsid w:val="00AD342D"/>
    <w:rsid w:val="00AF0879"/>
    <w:rsid w:val="00AF25F4"/>
    <w:rsid w:val="00AF75F6"/>
    <w:rsid w:val="00B01B7F"/>
    <w:rsid w:val="00B04AF4"/>
    <w:rsid w:val="00B05CB8"/>
    <w:rsid w:val="00B10E0A"/>
    <w:rsid w:val="00B1502B"/>
    <w:rsid w:val="00B22895"/>
    <w:rsid w:val="00B233F6"/>
    <w:rsid w:val="00B27614"/>
    <w:rsid w:val="00B27F5A"/>
    <w:rsid w:val="00B30E71"/>
    <w:rsid w:val="00B3542F"/>
    <w:rsid w:val="00B42D5A"/>
    <w:rsid w:val="00B51946"/>
    <w:rsid w:val="00B55BA7"/>
    <w:rsid w:val="00B60513"/>
    <w:rsid w:val="00B632E1"/>
    <w:rsid w:val="00B64492"/>
    <w:rsid w:val="00B66B44"/>
    <w:rsid w:val="00B673A2"/>
    <w:rsid w:val="00B77E96"/>
    <w:rsid w:val="00B914B1"/>
    <w:rsid w:val="00B94C0F"/>
    <w:rsid w:val="00B964C9"/>
    <w:rsid w:val="00BA0E65"/>
    <w:rsid w:val="00BA1D8E"/>
    <w:rsid w:val="00BA45A1"/>
    <w:rsid w:val="00BA658C"/>
    <w:rsid w:val="00BB37CB"/>
    <w:rsid w:val="00BB6C7C"/>
    <w:rsid w:val="00BC1DA2"/>
    <w:rsid w:val="00BC3681"/>
    <w:rsid w:val="00BC5556"/>
    <w:rsid w:val="00BD7F7A"/>
    <w:rsid w:val="00BE576A"/>
    <w:rsid w:val="00BF00DE"/>
    <w:rsid w:val="00BF1C52"/>
    <w:rsid w:val="00C17916"/>
    <w:rsid w:val="00C25CF0"/>
    <w:rsid w:val="00C32F93"/>
    <w:rsid w:val="00C36267"/>
    <w:rsid w:val="00C36798"/>
    <w:rsid w:val="00C51ADE"/>
    <w:rsid w:val="00C52658"/>
    <w:rsid w:val="00C532B4"/>
    <w:rsid w:val="00C5714D"/>
    <w:rsid w:val="00C63D45"/>
    <w:rsid w:val="00C656A6"/>
    <w:rsid w:val="00C65786"/>
    <w:rsid w:val="00C80D36"/>
    <w:rsid w:val="00C83FDE"/>
    <w:rsid w:val="00C84EDD"/>
    <w:rsid w:val="00C9000B"/>
    <w:rsid w:val="00C906A6"/>
    <w:rsid w:val="00C92905"/>
    <w:rsid w:val="00C94096"/>
    <w:rsid w:val="00C94D6E"/>
    <w:rsid w:val="00CA2F31"/>
    <w:rsid w:val="00CB7A48"/>
    <w:rsid w:val="00CC4680"/>
    <w:rsid w:val="00CC650E"/>
    <w:rsid w:val="00CC71A9"/>
    <w:rsid w:val="00CC76A7"/>
    <w:rsid w:val="00CD381E"/>
    <w:rsid w:val="00CD7892"/>
    <w:rsid w:val="00CE33A4"/>
    <w:rsid w:val="00CE488D"/>
    <w:rsid w:val="00CF04EC"/>
    <w:rsid w:val="00CF1B36"/>
    <w:rsid w:val="00D01886"/>
    <w:rsid w:val="00D033FD"/>
    <w:rsid w:val="00D06DBD"/>
    <w:rsid w:val="00D079E6"/>
    <w:rsid w:val="00D14EC1"/>
    <w:rsid w:val="00D17DAE"/>
    <w:rsid w:val="00D227B3"/>
    <w:rsid w:val="00D277B7"/>
    <w:rsid w:val="00D3317C"/>
    <w:rsid w:val="00D37386"/>
    <w:rsid w:val="00D43AC5"/>
    <w:rsid w:val="00D474DB"/>
    <w:rsid w:val="00D51409"/>
    <w:rsid w:val="00D524A6"/>
    <w:rsid w:val="00D55A8D"/>
    <w:rsid w:val="00D61CA7"/>
    <w:rsid w:val="00D65DC5"/>
    <w:rsid w:val="00D71CB5"/>
    <w:rsid w:val="00D74F84"/>
    <w:rsid w:val="00D7667F"/>
    <w:rsid w:val="00D807EE"/>
    <w:rsid w:val="00D82FE7"/>
    <w:rsid w:val="00D83F45"/>
    <w:rsid w:val="00D85C55"/>
    <w:rsid w:val="00D90774"/>
    <w:rsid w:val="00DA0FEF"/>
    <w:rsid w:val="00DA1D5E"/>
    <w:rsid w:val="00DA1E5B"/>
    <w:rsid w:val="00DA32AA"/>
    <w:rsid w:val="00DA51E9"/>
    <w:rsid w:val="00DB0607"/>
    <w:rsid w:val="00DB1B96"/>
    <w:rsid w:val="00DB2D9A"/>
    <w:rsid w:val="00DB48B9"/>
    <w:rsid w:val="00DB7F8B"/>
    <w:rsid w:val="00DC09C5"/>
    <w:rsid w:val="00DC1FF7"/>
    <w:rsid w:val="00DC3B5E"/>
    <w:rsid w:val="00DC60F2"/>
    <w:rsid w:val="00DD1994"/>
    <w:rsid w:val="00DE4FA8"/>
    <w:rsid w:val="00E02F41"/>
    <w:rsid w:val="00E049BE"/>
    <w:rsid w:val="00E069C2"/>
    <w:rsid w:val="00E07C18"/>
    <w:rsid w:val="00E12422"/>
    <w:rsid w:val="00E17A8B"/>
    <w:rsid w:val="00E220E4"/>
    <w:rsid w:val="00E30E91"/>
    <w:rsid w:val="00E325F8"/>
    <w:rsid w:val="00E35B14"/>
    <w:rsid w:val="00E36F8A"/>
    <w:rsid w:val="00E45ABD"/>
    <w:rsid w:val="00E467A4"/>
    <w:rsid w:val="00E50630"/>
    <w:rsid w:val="00E545DA"/>
    <w:rsid w:val="00E6516D"/>
    <w:rsid w:val="00E7723E"/>
    <w:rsid w:val="00E83903"/>
    <w:rsid w:val="00E84207"/>
    <w:rsid w:val="00E91313"/>
    <w:rsid w:val="00E91519"/>
    <w:rsid w:val="00E924A2"/>
    <w:rsid w:val="00E948BD"/>
    <w:rsid w:val="00E97077"/>
    <w:rsid w:val="00EA0F33"/>
    <w:rsid w:val="00EA2CA8"/>
    <w:rsid w:val="00EA4097"/>
    <w:rsid w:val="00EA4C12"/>
    <w:rsid w:val="00EA575B"/>
    <w:rsid w:val="00EC0187"/>
    <w:rsid w:val="00EC176C"/>
    <w:rsid w:val="00EC4BB5"/>
    <w:rsid w:val="00ED18A6"/>
    <w:rsid w:val="00ED5AE4"/>
    <w:rsid w:val="00EE0215"/>
    <w:rsid w:val="00EE5633"/>
    <w:rsid w:val="00EF3A7E"/>
    <w:rsid w:val="00EF7C7B"/>
    <w:rsid w:val="00F05072"/>
    <w:rsid w:val="00F13DCA"/>
    <w:rsid w:val="00F1489A"/>
    <w:rsid w:val="00F15EEB"/>
    <w:rsid w:val="00F17A95"/>
    <w:rsid w:val="00F20222"/>
    <w:rsid w:val="00F2322E"/>
    <w:rsid w:val="00F27794"/>
    <w:rsid w:val="00F355CA"/>
    <w:rsid w:val="00F45C5F"/>
    <w:rsid w:val="00F507D3"/>
    <w:rsid w:val="00F5130B"/>
    <w:rsid w:val="00F5220D"/>
    <w:rsid w:val="00F53873"/>
    <w:rsid w:val="00F540CB"/>
    <w:rsid w:val="00F55946"/>
    <w:rsid w:val="00F60D04"/>
    <w:rsid w:val="00F60EF4"/>
    <w:rsid w:val="00F61C23"/>
    <w:rsid w:val="00F71E8A"/>
    <w:rsid w:val="00F7257B"/>
    <w:rsid w:val="00F87A05"/>
    <w:rsid w:val="00F87F6E"/>
    <w:rsid w:val="00F92C95"/>
    <w:rsid w:val="00F95724"/>
    <w:rsid w:val="00F97CE8"/>
    <w:rsid w:val="00FA0565"/>
    <w:rsid w:val="00FA53A0"/>
    <w:rsid w:val="00FB1621"/>
    <w:rsid w:val="00FB533D"/>
    <w:rsid w:val="00FB6DF9"/>
    <w:rsid w:val="00FC22C3"/>
    <w:rsid w:val="00FD0E7A"/>
    <w:rsid w:val="00FD3EA9"/>
    <w:rsid w:val="00FD4494"/>
    <w:rsid w:val="00FD4861"/>
    <w:rsid w:val="00FD677B"/>
    <w:rsid w:val="00FE003F"/>
    <w:rsid w:val="00FE4DA3"/>
    <w:rsid w:val="00FE5432"/>
    <w:rsid w:val="00FF1247"/>
    <w:rsid w:val="00FF2461"/>
    <w:rsid w:val="00FF45D4"/>
    <w:rsid w:val="00FF54B2"/>
    <w:rsid w:val="059D0343"/>
    <w:rsid w:val="08397BD2"/>
    <w:rsid w:val="0CCA2F89"/>
    <w:rsid w:val="129131E6"/>
    <w:rsid w:val="1FC2288B"/>
    <w:rsid w:val="200A71C8"/>
    <w:rsid w:val="2CD930DF"/>
    <w:rsid w:val="34070922"/>
    <w:rsid w:val="38E32191"/>
    <w:rsid w:val="3CCE23AE"/>
    <w:rsid w:val="41EA3FFB"/>
    <w:rsid w:val="4AB63EA1"/>
    <w:rsid w:val="4D515C32"/>
    <w:rsid w:val="52AF7671"/>
    <w:rsid w:val="5D003135"/>
    <w:rsid w:val="6C3047B5"/>
    <w:rsid w:val="6DD35EED"/>
    <w:rsid w:val="75B54752"/>
    <w:rsid w:val="789E3E62"/>
    <w:rsid w:val="7B467A4B"/>
    <w:rsid w:val="7C184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."/>
  <w:listSeparator w:val=","/>
  <w14:docId w14:val="54123A0E"/>
  <w15:docId w15:val="{CB52F35C-D319-4599-AB63-A7258800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rFonts w:ascii="Arial" w:hAnsi="Arial"/>
      <w:sz w:val="22"/>
      <w:lang w:eastAsia="en-US"/>
    </w:rPr>
  </w:style>
  <w:style w:type="paragraph" w:styleId="1">
    <w:name w:val="heading 1"/>
    <w:basedOn w:val="a0"/>
    <w:next w:val="a0"/>
    <w:qFormat/>
    <w:pPr>
      <w:keepNext/>
      <w:widowControl w:val="0"/>
      <w:numPr>
        <w:numId w:val="1"/>
      </w:numPr>
      <w:tabs>
        <w:tab w:val="left" w:leader="dot" w:pos="1593"/>
        <w:tab w:val="left" w:leader="dot" w:pos="2255"/>
        <w:tab w:val="left" w:pos="2585"/>
        <w:tab w:val="left" w:leader="underscore" w:pos="3579"/>
        <w:tab w:val="left" w:leader="underscore" w:pos="4853"/>
        <w:tab w:val="left" w:pos="5420"/>
        <w:tab w:val="left" w:leader="underscore" w:pos="5705"/>
        <w:tab w:val="left" w:leader="underscore" w:pos="7546"/>
      </w:tabs>
      <w:spacing w:before="240" w:after="120"/>
      <w:ind w:right="176"/>
      <w:outlineLvl w:val="0"/>
    </w:pPr>
    <w:rPr>
      <w:b/>
      <w:caps/>
      <w:spacing w:val="-3"/>
      <w:kern w:val="28"/>
      <w:sz w:val="28"/>
    </w:rPr>
  </w:style>
  <w:style w:type="paragraph" w:styleId="20">
    <w:name w:val="heading 2"/>
    <w:basedOn w:val="a0"/>
    <w:next w:val="a0"/>
    <w:autoRedefine/>
    <w:qFormat/>
    <w:pPr>
      <w:keepNext/>
      <w:widowControl w:val="0"/>
      <w:spacing w:line="360" w:lineRule="auto"/>
      <w:ind w:leftChars="322" w:left="708" w:right="176"/>
      <w:outlineLvl w:val="1"/>
    </w:pPr>
    <w:rPr>
      <w:rFonts w:cs="Arial"/>
      <w:spacing w:val="-3"/>
      <w:sz w:val="28"/>
      <w:szCs w:val="28"/>
      <w:lang w:val="en-GB" w:eastAsia="zh-CN"/>
    </w:rPr>
  </w:style>
  <w:style w:type="paragraph" w:styleId="30">
    <w:name w:val="heading 3"/>
    <w:basedOn w:val="a0"/>
    <w:next w:val="a0"/>
    <w:qFormat/>
    <w:pPr>
      <w:keepNext/>
      <w:widowControl w:val="0"/>
      <w:numPr>
        <w:ilvl w:val="2"/>
        <w:numId w:val="1"/>
      </w:numPr>
      <w:tabs>
        <w:tab w:val="left" w:leader="dot" w:pos="1593"/>
        <w:tab w:val="left" w:leader="dot" w:pos="2255"/>
        <w:tab w:val="left" w:pos="2585"/>
        <w:tab w:val="left" w:leader="underscore" w:pos="3579"/>
        <w:tab w:val="left" w:leader="underscore" w:pos="4853"/>
        <w:tab w:val="left" w:pos="5420"/>
        <w:tab w:val="left" w:leader="underscore" w:pos="5705"/>
        <w:tab w:val="left" w:leader="underscore" w:pos="7546"/>
      </w:tabs>
      <w:spacing w:before="60" w:after="60"/>
      <w:ind w:right="176"/>
      <w:outlineLvl w:val="2"/>
    </w:pPr>
    <w:rPr>
      <w:rFonts w:cs="Arial"/>
      <w:b/>
      <w:spacing w:val="-3"/>
      <w:sz w:val="20"/>
    </w:rPr>
  </w:style>
  <w:style w:type="paragraph" w:styleId="4">
    <w:name w:val="heading 4"/>
    <w:basedOn w:val="a0"/>
    <w:next w:val="a0"/>
    <w:autoRedefine/>
    <w:qFormat/>
    <w:pPr>
      <w:keepNext/>
      <w:numPr>
        <w:ilvl w:val="3"/>
        <w:numId w:val="1"/>
      </w:numPr>
      <w:tabs>
        <w:tab w:val="left" w:pos="2410"/>
      </w:tabs>
      <w:suppressAutoHyphens/>
      <w:spacing w:line="360" w:lineRule="auto"/>
      <w:ind w:right="176"/>
      <w:outlineLvl w:val="3"/>
    </w:pPr>
    <w:rPr>
      <w:color w:val="FF0000"/>
      <w:spacing w:val="-2"/>
    </w:rPr>
  </w:style>
  <w:style w:type="paragraph" w:styleId="5">
    <w:name w:val="heading 5"/>
    <w:basedOn w:val="a0"/>
    <w:next w:val="a0"/>
    <w:autoRedefine/>
    <w:qFormat/>
    <w:pPr>
      <w:keepNext/>
      <w:widowControl w:val="0"/>
      <w:numPr>
        <w:ilvl w:val="4"/>
        <w:numId w:val="1"/>
      </w:numPr>
      <w:tabs>
        <w:tab w:val="left" w:pos="-720"/>
        <w:tab w:val="left" w:pos="1404"/>
        <w:tab w:val="left" w:leader="dot" w:pos="1593"/>
        <w:tab w:val="left" w:pos="2048"/>
        <w:tab w:val="left" w:leader="dot" w:pos="2255"/>
        <w:tab w:val="left" w:pos="2585"/>
        <w:tab w:val="left" w:pos="2818"/>
        <w:tab w:val="left" w:pos="3250"/>
        <w:tab w:val="left" w:leader="underscore" w:pos="3579"/>
        <w:tab w:val="left" w:pos="3688"/>
        <w:tab w:val="left" w:leader="underscore" w:pos="4853"/>
        <w:tab w:val="left" w:pos="5420"/>
        <w:tab w:val="left" w:leader="underscore" w:pos="5705"/>
        <w:tab w:val="left" w:pos="6687"/>
        <w:tab w:val="left" w:leader="underscore" w:pos="7546"/>
      </w:tabs>
      <w:suppressAutoHyphens/>
      <w:spacing w:before="60" w:after="60"/>
      <w:ind w:right="176"/>
      <w:jc w:val="both"/>
      <w:outlineLvl w:val="4"/>
    </w:pPr>
    <w:rPr>
      <w:spacing w:val="-3"/>
      <w:sz w:val="16"/>
      <w:lang w:val="en-GB"/>
    </w:rPr>
  </w:style>
  <w:style w:type="paragraph" w:styleId="6">
    <w:name w:val="heading 6"/>
    <w:basedOn w:val="a0"/>
    <w:next w:val="a0"/>
    <w:qFormat/>
    <w:pPr>
      <w:keepNext/>
      <w:spacing w:before="60" w:after="60"/>
      <w:outlineLvl w:val="5"/>
    </w:pPr>
    <w:rPr>
      <w:b/>
      <w:bCs/>
      <w:sz w:val="20"/>
    </w:rPr>
  </w:style>
  <w:style w:type="paragraph" w:styleId="7">
    <w:name w:val="heading 7"/>
    <w:basedOn w:val="a0"/>
    <w:next w:val="a0"/>
    <w:autoRedefine/>
    <w:qFormat/>
    <w:pPr>
      <w:keepNext/>
      <w:spacing w:before="60" w:after="60"/>
      <w:jc w:val="center"/>
      <w:outlineLvl w:val="6"/>
    </w:pPr>
    <w:rPr>
      <w:b/>
      <w:bCs/>
      <w:sz w:val="20"/>
    </w:rPr>
  </w:style>
  <w:style w:type="paragraph" w:styleId="8">
    <w:name w:val="heading 8"/>
    <w:basedOn w:val="a0"/>
    <w:next w:val="a0"/>
    <w:autoRedefine/>
    <w:qFormat/>
    <w:pPr>
      <w:keepNext/>
      <w:spacing w:before="60" w:after="60"/>
      <w:outlineLvl w:val="7"/>
    </w:pPr>
    <w:rPr>
      <w:b/>
      <w:bCs/>
      <w:sz w:val="18"/>
    </w:rPr>
  </w:style>
  <w:style w:type="paragraph" w:styleId="9">
    <w:name w:val="heading 9"/>
    <w:basedOn w:val="a0"/>
    <w:next w:val="a0"/>
    <w:qFormat/>
    <w:pPr>
      <w:keepNext/>
      <w:spacing w:before="60" w:after="60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semiHidden/>
    <w:qFormat/>
    <w:pPr>
      <w:ind w:left="1320"/>
    </w:pPr>
    <w:rPr>
      <w:rFonts w:ascii="Times New Roman" w:hAnsi="Times New Roman"/>
      <w:sz w:val="18"/>
    </w:rPr>
  </w:style>
  <w:style w:type="paragraph" w:styleId="2">
    <w:name w:val="List Number 2"/>
    <w:basedOn w:val="a0"/>
    <w:autoRedefine/>
    <w:qFormat/>
    <w:pPr>
      <w:numPr>
        <w:numId w:val="2"/>
      </w:numPr>
      <w:tabs>
        <w:tab w:val="clear" w:pos="643"/>
        <w:tab w:val="left" w:pos="397"/>
      </w:tabs>
      <w:spacing w:before="20" w:after="20" w:line="240" w:lineRule="atLeast"/>
      <w:ind w:left="397" w:hanging="454"/>
    </w:pPr>
    <w:rPr>
      <w:sz w:val="18"/>
    </w:rPr>
  </w:style>
  <w:style w:type="paragraph" w:styleId="a">
    <w:name w:val="List Number"/>
    <w:basedOn w:val="a0"/>
    <w:autoRedefine/>
    <w:qFormat/>
    <w:pPr>
      <w:numPr>
        <w:numId w:val="3"/>
      </w:numPr>
    </w:pPr>
  </w:style>
  <w:style w:type="paragraph" w:styleId="a4">
    <w:name w:val="caption"/>
    <w:basedOn w:val="a0"/>
    <w:next w:val="a0"/>
    <w:qFormat/>
    <w:pPr>
      <w:spacing w:before="120" w:after="120"/>
      <w:jc w:val="center"/>
    </w:pPr>
    <w:rPr>
      <w:b/>
    </w:rPr>
  </w:style>
  <w:style w:type="paragraph" w:styleId="a5">
    <w:name w:val="Document Map"/>
    <w:basedOn w:val="a0"/>
    <w:autoRedefine/>
    <w:semiHidden/>
    <w:qFormat/>
    <w:pPr>
      <w:shd w:val="clear" w:color="auto" w:fill="000080"/>
    </w:pPr>
    <w:rPr>
      <w:rFonts w:ascii="Tahoma" w:hAnsi="Tahoma"/>
    </w:rPr>
  </w:style>
  <w:style w:type="paragraph" w:styleId="a6">
    <w:name w:val="annotation text"/>
    <w:basedOn w:val="a0"/>
    <w:autoRedefine/>
    <w:semiHidden/>
    <w:qFormat/>
    <w:rPr>
      <w:sz w:val="20"/>
    </w:rPr>
  </w:style>
  <w:style w:type="paragraph" w:styleId="a7">
    <w:name w:val="Body Text"/>
    <w:basedOn w:val="a0"/>
    <w:next w:val="a0"/>
    <w:qFormat/>
    <w:pPr>
      <w:widowControl w:val="0"/>
      <w:suppressAutoHyphens/>
      <w:spacing w:line="360" w:lineRule="auto"/>
      <w:ind w:left="737" w:right="28"/>
    </w:pPr>
    <w:rPr>
      <w:rFonts w:cs="Arial"/>
      <w:spacing w:val="-3"/>
      <w:sz w:val="20"/>
      <w:lang w:val="en-GB"/>
    </w:rPr>
  </w:style>
  <w:style w:type="paragraph" w:styleId="a8">
    <w:name w:val="Body Text Indent"/>
    <w:basedOn w:val="a0"/>
    <w:qFormat/>
    <w:pPr>
      <w:spacing w:after="120"/>
      <w:ind w:left="283"/>
    </w:pPr>
  </w:style>
  <w:style w:type="paragraph" w:styleId="3">
    <w:name w:val="List Number 3"/>
    <w:basedOn w:val="a0"/>
    <w:autoRedefine/>
    <w:qFormat/>
    <w:pPr>
      <w:numPr>
        <w:numId w:val="4"/>
      </w:numPr>
      <w:spacing w:before="60" w:after="60"/>
    </w:pPr>
    <w:rPr>
      <w:sz w:val="18"/>
    </w:rPr>
  </w:style>
  <w:style w:type="paragraph" w:styleId="TOC5">
    <w:name w:val="toc 5"/>
    <w:basedOn w:val="a0"/>
    <w:next w:val="a0"/>
    <w:semiHidden/>
    <w:qFormat/>
    <w:pPr>
      <w:ind w:left="880"/>
    </w:pPr>
    <w:rPr>
      <w:rFonts w:ascii="Times New Roman" w:hAnsi="Times New Roman"/>
      <w:sz w:val="18"/>
    </w:rPr>
  </w:style>
  <w:style w:type="paragraph" w:styleId="TOC3">
    <w:name w:val="toc 3"/>
    <w:basedOn w:val="a0"/>
    <w:next w:val="a0"/>
    <w:semiHidden/>
    <w:qFormat/>
    <w:pPr>
      <w:tabs>
        <w:tab w:val="left" w:pos="1100"/>
        <w:tab w:val="right" w:leader="dot" w:pos="9639"/>
      </w:tabs>
      <w:ind w:left="440"/>
    </w:pPr>
  </w:style>
  <w:style w:type="paragraph" w:styleId="TOC8">
    <w:name w:val="toc 8"/>
    <w:basedOn w:val="a0"/>
    <w:next w:val="a0"/>
    <w:autoRedefine/>
    <w:semiHidden/>
    <w:qFormat/>
    <w:pPr>
      <w:ind w:left="1540"/>
    </w:pPr>
    <w:rPr>
      <w:rFonts w:ascii="Times New Roman" w:hAnsi="Times New Roman"/>
      <w:sz w:val="18"/>
    </w:rPr>
  </w:style>
  <w:style w:type="paragraph" w:styleId="a9">
    <w:name w:val="Balloon Text"/>
    <w:basedOn w:val="a0"/>
    <w:autoRedefine/>
    <w:semiHidden/>
    <w:qFormat/>
    <w:rPr>
      <w:rFonts w:ascii="Tahoma" w:hAnsi="Tahoma" w:cs="Tahoma"/>
      <w:sz w:val="16"/>
      <w:szCs w:val="16"/>
    </w:rPr>
  </w:style>
  <w:style w:type="paragraph" w:styleId="aa">
    <w:name w:val="footer"/>
    <w:basedOn w:val="a0"/>
    <w:qFormat/>
    <w:pPr>
      <w:tabs>
        <w:tab w:val="center" w:pos="4153"/>
        <w:tab w:val="right" w:pos="8306"/>
      </w:tabs>
    </w:pPr>
  </w:style>
  <w:style w:type="paragraph" w:styleId="ab">
    <w:name w:val="header"/>
    <w:basedOn w:val="a0"/>
    <w:autoRedefine/>
    <w:qFormat/>
    <w:pPr>
      <w:tabs>
        <w:tab w:val="center" w:pos="4153"/>
        <w:tab w:val="right" w:pos="8306"/>
      </w:tabs>
      <w:spacing w:before="60" w:after="60"/>
    </w:pPr>
  </w:style>
  <w:style w:type="paragraph" w:styleId="TOC1">
    <w:name w:val="toc 1"/>
    <w:basedOn w:val="a0"/>
    <w:next w:val="a0"/>
    <w:autoRedefine/>
    <w:uiPriority w:val="39"/>
    <w:qFormat/>
    <w:pPr>
      <w:tabs>
        <w:tab w:val="left" w:pos="660"/>
        <w:tab w:val="right" w:leader="dot" w:pos="9798"/>
      </w:tabs>
      <w:spacing w:before="60" w:after="60"/>
    </w:pPr>
    <w:rPr>
      <w:b/>
      <w:caps/>
      <w:sz w:val="24"/>
    </w:rPr>
  </w:style>
  <w:style w:type="paragraph" w:styleId="TOC4">
    <w:name w:val="toc 4"/>
    <w:basedOn w:val="a0"/>
    <w:next w:val="a0"/>
    <w:semiHidden/>
    <w:qFormat/>
    <w:pPr>
      <w:tabs>
        <w:tab w:val="left" w:pos="1540"/>
        <w:tab w:val="right" w:leader="dot" w:pos="9639"/>
      </w:tabs>
      <w:ind w:left="660"/>
    </w:pPr>
    <w:rPr>
      <w:sz w:val="20"/>
    </w:rPr>
  </w:style>
  <w:style w:type="paragraph" w:styleId="TOC6">
    <w:name w:val="toc 6"/>
    <w:basedOn w:val="a0"/>
    <w:next w:val="a0"/>
    <w:autoRedefine/>
    <w:semiHidden/>
    <w:qFormat/>
    <w:pPr>
      <w:ind w:left="1100"/>
    </w:pPr>
    <w:rPr>
      <w:rFonts w:ascii="Times New Roman" w:hAnsi="Times New Roman"/>
      <w:sz w:val="18"/>
    </w:rPr>
  </w:style>
  <w:style w:type="paragraph" w:styleId="TOC2">
    <w:name w:val="toc 2"/>
    <w:basedOn w:val="a0"/>
    <w:next w:val="a0"/>
    <w:uiPriority w:val="39"/>
    <w:qFormat/>
    <w:pPr>
      <w:tabs>
        <w:tab w:val="left" w:pos="660"/>
        <w:tab w:val="right" w:leader="dot" w:pos="9639"/>
      </w:tabs>
      <w:ind w:left="220"/>
    </w:pPr>
    <w:rPr>
      <w:smallCaps/>
    </w:rPr>
  </w:style>
  <w:style w:type="paragraph" w:styleId="TOC9">
    <w:name w:val="toc 9"/>
    <w:basedOn w:val="a0"/>
    <w:next w:val="a0"/>
    <w:semiHidden/>
    <w:qFormat/>
    <w:pPr>
      <w:ind w:left="1760"/>
    </w:pPr>
    <w:rPr>
      <w:rFonts w:ascii="Times New Roman" w:hAnsi="Times New Roman"/>
      <w:sz w:val="18"/>
    </w:rPr>
  </w:style>
  <w:style w:type="paragraph" w:styleId="10">
    <w:name w:val="index 1"/>
    <w:basedOn w:val="a0"/>
    <w:next w:val="a0"/>
    <w:semiHidden/>
    <w:qFormat/>
    <w:pPr>
      <w:ind w:left="220" w:hanging="220"/>
    </w:pPr>
  </w:style>
  <w:style w:type="paragraph" w:styleId="ac">
    <w:name w:val="Title"/>
    <w:basedOn w:val="a0"/>
    <w:qFormat/>
    <w:pPr>
      <w:widowControl w:val="0"/>
      <w:spacing w:before="240" w:after="240"/>
      <w:ind w:right="176"/>
      <w:jc w:val="center"/>
      <w:outlineLvl w:val="0"/>
    </w:pPr>
    <w:rPr>
      <w:b/>
      <w:spacing w:val="-3"/>
      <w:kern w:val="28"/>
      <w:sz w:val="32"/>
      <w:lang w:val="en-GB"/>
    </w:rPr>
  </w:style>
  <w:style w:type="paragraph" w:styleId="ad">
    <w:name w:val="annotation subject"/>
    <w:basedOn w:val="a6"/>
    <w:next w:val="a6"/>
    <w:semiHidden/>
    <w:qFormat/>
    <w:rPr>
      <w:b/>
      <w:bCs/>
    </w:rPr>
  </w:style>
  <w:style w:type="paragraph" w:styleId="ae">
    <w:name w:val="Body Text First Indent"/>
    <w:basedOn w:val="a7"/>
    <w:autoRedefine/>
    <w:qFormat/>
    <w:pPr>
      <w:tabs>
        <w:tab w:val="left" w:leader="dot" w:pos="9356"/>
      </w:tabs>
      <w:suppressAutoHyphens w:val="0"/>
      <w:ind w:left="1474" w:right="-2"/>
    </w:pPr>
  </w:style>
  <w:style w:type="paragraph" w:styleId="21">
    <w:name w:val="Body Text First Indent 2"/>
    <w:basedOn w:val="a8"/>
    <w:qFormat/>
    <w:pPr>
      <w:tabs>
        <w:tab w:val="left" w:pos="2552"/>
        <w:tab w:val="left" w:pos="9781"/>
      </w:tabs>
      <w:ind w:left="2552" w:right="-228" w:hanging="1078"/>
    </w:pPr>
  </w:style>
  <w:style w:type="table" w:styleId="af">
    <w:name w:val="Table Grid"/>
    <w:basedOn w:val="a2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1"/>
    <w:qFormat/>
  </w:style>
  <w:style w:type="character" w:styleId="af1">
    <w:name w:val="Hyperlink"/>
    <w:basedOn w:val="a1"/>
    <w:uiPriority w:val="99"/>
    <w:qFormat/>
    <w:rPr>
      <w:color w:val="0000FF"/>
      <w:u w:val="single"/>
    </w:rPr>
  </w:style>
  <w:style w:type="character" w:styleId="af2">
    <w:name w:val="annotation reference"/>
    <w:basedOn w:val="a1"/>
    <w:autoRedefine/>
    <w:semiHidden/>
    <w:qFormat/>
    <w:rPr>
      <w:sz w:val="16"/>
      <w:szCs w:val="16"/>
    </w:rPr>
  </w:style>
  <w:style w:type="paragraph" w:customStyle="1" w:styleId="docinfo">
    <w:name w:val="docinfo"/>
    <w:basedOn w:val="a0"/>
    <w:next w:val="a0"/>
    <w:qFormat/>
    <w:pPr>
      <w:widowControl w:val="0"/>
      <w:tabs>
        <w:tab w:val="left" w:leader="underscore" w:pos="2835"/>
        <w:tab w:val="left" w:pos="6237"/>
      </w:tabs>
      <w:suppressAutoHyphens/>
      <w:spacing w:before="240" w:after="240"/>
      <w:ind w:right="176"/>
      <w:jc w:val="center"/>
    </w:pPr>
    <w:rPr>
      <w:spacing w:val="-3"/>
      <w:lang w:val="en-GB"/>
    </w:rPr>
  </w:style>
  <w:style w:type="paragraph" w:customStyle="1" w:styleId="Normal1">
    <w:name w:val="Normal1"/>
    <w:basedOn w:val="a0"/>
    <w:qFormat/>
    <w:rPr>
      <w:sz w:val="16"/>
    </w:rPr>
  </w:style>
  <w:style w:type="paragraph" w:customStyle="1" w:styleId="Topic">
    <w:name w:val="Topic"/>
    <w:basedOn w:val="a0"/>
    <w:next w:val="a0"/>
    <w:autoRedefine/>
    <w:qFormat/>
    <w:pPr>
      <w:widowControl w:val="0"/>
      <w:tabs>
        <w:tab w:val="left" w:leader="dot" w:pos="1593"/>
        <w:tab w:val="left" w:leader="dot" w:pos="2255"/>
        <w:tab w:val="left" w:pos="2585"/>
        <w:tab w:val="left" w:leader="underscore" w:pos="3579"/>
        <w:tab w:val="left" w:leader="underscore" w:pos="4853"/>
        <w:tab w:val="left" w:pos="5420"/>
        <w:tab w:val="left" w:leader="underscore" w:pos="5705"/>
        <w:tab w:val="left" w:leader="underscore" w:pos="7546"/>
      </w:tabs>
      <w:spacing w:before="120" w:after="60"/>
      <w:ind w:right="176"/>
      <w:jc w:val="center"/>
    </w:pPr>
    <w:rPr>
      <w:b/>
      <w:spacing w:val="-3"/>
      <w:sz w:val="28"/>
      <w:lang w:val="en-GB"/>
    </w:rPr>
  </w:style>
  <w:style w:type="paragraph" w:customStyle="1" w:styleId="Bulletlist">
    <w:name w:val="Bullet list"/>
    <w:basedOn w:val="a0"/>
    <w:next w:val="a7"/>
    <w:autoRedefine/>
    <w:qFormat/>
    <w:pPr>
      <w:widowControl w:val="0"/>
      <w:numPr>
        <w:numId w:val="5"/>
      </w:numPr>
      <w:tabs>
        <w:tab w:val="clear" w:pos="1551"/>
        <w:tab w:val="left" w:pos="2127"/>
      </w:tabs>
      <w:spacing w:line="360" w:lineRule="auto"/>
      <w:ind w:left="2127" w:right="176" w:hanging="568"/>
    </w:pPr>
    <w:rPr>
      <w:spacing w:val="-3"/>
    </w:rPr>
  </w:style>
  <w:style w:type="paragraph" w:customStyle="1" w:styleId="BulletText2">
    <w:name w:val="Bullet Text 2"/>
    <w:basedOn w:val="a0"/>
    <w:autoRedefine/>
    <w:qFormat/>
    <w:pPr>
      <w:numPr>
        <w:numId w:val="6"/>
      </w:numPr>
      <w:tabs>
        <w:tab w:val="clear" w:pos="1551"/>
        <w:tab w:val="left" w:pos="1134"/>
      </w:tabs>
      <w:suppressAutoHyphens/>
      <w:spacing w:before="40" w:line="360" w:lineRule="auto"/>
      <w:ind w:left="1134" w:right="142" w:hanging="397"/>
    </w:pPr>
  </w:style>
  <w:style w:type="paragraph" w:customStyle="1" w:styleId="BulletText1">
    <w:name w:val="Bullet Text 1"/>
    <w:basedOn w:val="a0"/>
    <w:autoRedefine/>
    <w:qFormat/>
    <w:pPr>
      <w:numPr>
        <w:numId w:val="7"/>
      </w:numPr>
      <w:tabs>
        <w:tab w:val="left" w:pos="13608"/>
      </w:tabs>
      <w:spacing w:after="80"/>
    </w:pPr>
    <w:rPr>
      <w:rFonts w:ascii="Helvetica" w:hAnsi="Helvetica"/>
    </w:rPr>
  </w:style>
  <w:style w:type="paragraph" w:customStyle="1" w:styleId="DefaultText">
    <w:name w:val="Default Text"/>
    <w:basedOn w:val="a0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paragraph" w:customStyle="1" w:styleId="SOPbody1">
    <w:name w:val="SOP body 1"/>
    <w:basedOn w:val="SOPbody"/>
    <w:autoRedefine/>
    <w:qFormat/>
    <w:pPr>
      <w:numPr>
        <w:ilvl w:val="2"/>
        <w:numId w:val="8"/>
      </w:numPr>
      <w:tabs>
        <w:tab w:val="left" w:pos="1930"/>
      </w:tabs>
    </w:pPr>
  </w:style>
  <w:style w:type="paragraph" w:customStyle="1" w:styleId="SOPbody">
    <w:name w:val="SOP body"/>
    <w:basedOn w:val="a0"/>
    <w:autoRedefine/>
    <w:qFormat/>
    <w:pPr>
      <w:tabs>
        <w:tab w:val="left" w:pos="1208"/>
        <w:tab w:val="left" w:pos="1551"/>
      </w:tabs>
      <w:spacing w:line="312" w:lineRule="auto"/>
      <w:ind w:left="1531" w:hanging="340"/>
      <w:jc w:val="both"/>
    </w:pPr>
    <w:rPr>
      <w:rFonts w:cs="Arial"/>
      <w:sz w:val="20"/>
      <w:szCs w:val="24"/>
      <w:lang w:val="en-GB"/>
    </w:rPr>
  </w:style>
  <w:style w:type="paragraph" w:customStyle="1" w:styleId="SOP1">
    <w:name w:val="SOP 1"/>
    <w:basedOn w:val="a0"/>
    <w:autoRedefine/>
    <w:qFormat/>
    <w:pPr>
      <w:numPr>
        <w:numId w:val="8"/>
      </w:numPr>
      <w:tabs>
        <w:tab w:val="clear" w:pos="567"/>
      </w:tabs>
      <w:spacing w:line="360" w:lineRule="auto"/>
      <w:ind w:left="293" w:hanging="360"/>
    </w:pPr>
    <w:rPr>
      <w:rFonts w:ascii="黑体" w:eastAsia="黑体" w:cs="Arial"/>
      <w:b/>
      <w:bCs/>
      <w:sz w:val="24"/>
      <w:szCs w:val="24"/>
      <w:lang w:val="en-GB" w:eastAsia="zh-CN"/>
    </w:rPr>
  </w:style>
  <w:style w:type="paragraph" w:customStyle="1" w:styleId="NORMAL4">
    <w:name w:val="NORMAL4"/>
    <w:basedOn w:val="a0"/>
    <w:autoRedefine/>
    <w:qFormat/>
    <w:pPr>
      <w:tabs>
        <w:tab w:val="left" w:leader="dot" w:pos="1593"/>
        <w:tab w:val="left" w:leader="dot" w:pos="2255"/>
        <w:tab w:val="left" w:pos="2585"/>
        <w:tab w:val="left" w:leader="underscore" w:pos="3579"/>
        <w:tab w:val="left" w:leader="underscore" w:pos="4853"/>
        <w:tab w:val="left" w:pos="5420"/>
        <w:tab w:val="left" w:leader="underscore" w:pos="5705"/>
        <w:tab w:val="left" w:leader="underscore" w:pos="7546"/>
      </w:tabs>
      <w:suppressAutoHyphens/>
      <w:spacing w:before="60" w:after="60"/>
      <w:ind w:right="-83"/>
    </w:pPr>
    <w:rPr>
      <w:b/>
      <w:spacing w:val="-3"/>
    </w:rPr>
  </w:style>
  <w:style w:type="paragraph" w:styleId="af3">
    <w:name w:val="List Paragraph"/>
    <w:basedOn w:val="a0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39496675-B449-42EE-BD7D-6A00C6AF598B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Nawhalh</dc:creator>
  <cp:lastModifiedBy>廖常静</cp:lastModifiedBy>
  <cp:revision>182</cp:revision>
  <cp:lastPrinted>2026-03-16T01:30:00Z</cp:lastPrinted>
  <dcterms:created xsi:type="dcterms:W3CDTF">2016-08-22T01:13:00Z</dcterms:created>
  <dcterms:modified xsi:type="dcterms:W3CDTF">2026-06-12T06:30:00Z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007808C728374FED85E3BB3FC5D8835E_13</vt:lpwstr>
  </property>
  <property fmtid="{D5CDD505-2E9C-101B-9397-08002B2CF9AE}" pid="4" name="KSOTemplateDocerSaveRecord">
    <vt:lpwstr>eyJoZGlkIjoiNWQxMTdmYTRhNDFhOGZjMzI0NzM3OThhMjEyZjE0MTYiLCJ1c2VySWQiOiIxMjA4NzE3Mjc3In0=</vt:lpwstr>
  </property>
</Properties>
</file>