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D9F45" w14:textId="77777777" w:rsidR="00E20088" w:rsidRDefault="0048753B">
      <w:pPr>
        <w:spacing w:line="360" w:lineRule="auto"/>
        <w:jc w:val="center"/>
        <w:rPr>
          <w:b/>
          <w:bCs/>
          <w:sz w:val="36"/>
          <w:szCs w:val="44"/>
        </w:rPr>
      </w:pPr>
      <w:r>
        <w:rPr>
          <w:rFonts w:hint="eastAsia"/>
          <w:b/>
          <w:bCs/>
          <w:sz w:val="36"/>
          <w:szCs w:val="44"/>
        </w:rPr>
        <w:t>成都生物制品研究所有限责任公司</w:t>
      </w:r>
    </w:p>
    <w:p w14:paraId="4C73F4BB" w14:textId="431A833E" w:rsidR="00E20088" w:rsidRDefault="002C7D26">
      <w:pPr>
        <w:spacing w:beforeLines="50" w:before="156" w:afterLines="200" w:after="624" w:line="360" w:lineRule="auto"/>
        <w:jc w:val="center"/>
        <w:rPr>
          <w:b/>
          <w:bCs/>
          <w:sz w:val="36"/>
          <w:szCs w:val="44"/>
        </w:rPr>
      </w:pPr>
      <w:r w:rsidRPr="002C7D26">
        <w:rPr>
          <w:rFonts w:hint="eastAsia"/>
          <w:b/>
          <w:bCs/>
          <w:sz w:val="36"/>
          <w:szCs w:val="44"/>
        </w:rPr>
        <w:t>电锅炉电极更换维修</w:t>
      </w:r>
      <w:r w:rsidR="00450B9F">
        <w:rPr>
          <w:rFonts w:hint="eastAsia"/>
          <w:b/>
          <w:bCs/>
          <w:sz w:val="36"/>
          <w:szCs w:val="44"/>
        </w:rPr>
        <w:t>谈判采购</w:t>
      </w:r>
      <w:r w:rsidR="00CB0032">
        <w:rPr>
          <w:rFonts w:hint="eastAsia"/>
          <w:b/>
          <w:bCs/>
          <w:sz w:val="36"/>
          <w:szCs w:val="44"/>
        </w:rPr>
        <w:t>通知</w:t>
      </w:r>
      <w:r w:rsidR="0048753B">
        <w:rPr>
          <w:rFonts w:hint="eastAsia"/>
          <w:b/>
          <w:bCs/>
          <w:sz w:val="36"/>
          <w:szCs w:val="44"/>
        </w:rPr>
        <w:t>单</w:t>
      </w:r>
    </w:p>
    <w:p w14:paraId="17807B89" w14:textId="77777777" w:rsidR="00E20088" w:rsidRDefault="0048753B">
      <w:pPr>
        <w:numPr>
          <w:ilvl w:val="0"/>
          <w:numId w:val="1"/>
        </w:numPr>
        <w:spacing w:beforeLines="50" w:before="156" w:afterLines="50" w:after="156"/>
        <w:rPr>
          <w:sz w:val="28"/>
          <w:szCs w:val="28"/>
        </w:rPr>
      </w:pPr>
      <w:r>
        <w:rPr>
          <w:rFonts w:hint="eastAsia"/>
          <w:b/>
          <w:bCs/>
          <w:sz w:val="28"/>
          <w:szCs w:val="28"/>
        </w:rPr>
        <w:t>项目概况</w:t>
      </w:r>
    </w:p>
    <w:p w14:paraId="370FE2D4" w14:textId="77777777" w:rsidR="00E20088" w:rsidRDefault="0048753B">
      <w:pPr>
        <w:numPr>
          <w:ilvl w:val="0"/>
          <w:numId w:val="2"/>
        </w:numPr>
        <w:spacing w:line="360" w:lineRule="auto"/>
        <w:rPr>
          <w:rFonts w:ascii="宋体" w:hAnsi="宋体" w:cs="宋体"/>
          <w:sz w:val="24"/>
        </w:rPr>
      </w:pPr>
      <w:r>
        <w:rPr>
          <w:rFonts w:ascii="宋体" w:hAnsi="宋体" w:cs="宋体" w:hint="eastAsia"/>
          <w:sz w:val="24"/>
        </w:rPr>
        <w:t>工程地点：</w:t>
      </w:r>
      <w:r>
        <w:rPr>
          <w:rFonts w:ascii="宋体" w:hAnsi="宋体" w:cs="宋体" w:hint="eastAsia"/>
          <w:bCs/>
          <w:sz w:val="24"/>
          <w:szCs w:val="21"/>
          <w:u w:val="single"/>
        </w:rPr>
        <w:t>成都市锦华路三段379号厂区内</w:t>
      </w:r>
      <w:r>
        <w:rPr>
          <w:rFonts w:ascii="宋体" w:hAnsi="宋体" w:cs="宋体" w:hint="eastAsia"/>
          <w:bCs/>
          <w:sz w:val="24"/>
          <w:szCs w:val="21"/>
        </w:rPr>
        <w:t>；</w:t>
      </w:r>
    </w:p>
    <w:p w14:paraId="1AF8EE7A" w14:textId="77777777" w:rsidR="002C7D26" w:rsidRDefault="0048753B" w:rsidP="002C7D26">
      <w:pPr>
        <w:numPr>
          <w:ilvl w:val="0"/>
          <w:numId w:val="2"/>
        </w:numPr>
        <w:spacing w:line="360" w:lineRule="auto"/>
        <w:rPr>
          <w:rFonts w:ascii="宋体" w:hAnsi="宋体"/>
          <w:sz w:val="24"/>
        </w:rPr>
      </w:pPr>
      <w:r w:rsidRPr="002C7D26">
        <w:rPr>
          <w:rFonts w:ascii="宋体" w:hAnsi="宋体" w:hint="eastAsia"/>
          <w:sz w:val="24"/>
        </w:rPr>
        <w:t>工程基本情况</w:t>
      </w:r>
      <w:r w:rsidR="00767355" w:rsidRPr="002C7D26">
        <w:rPr>
          <w:rFonts w:ascii="宋体" w:hAnsi="宋体" w:hint="eastAsia"/>
          <w:sz w:val="24"/>
        </w:rPr>
        <w:t>：</w:t>
      </w:r>
      <w:r w:rsidR="002C7D26" w:rsidRPr="002C7D26">
        <w:rPr>
          <w:rFonts w:ascii="宋体" w:hAnsi="宋体" w:hint="eastAsia"/>
          <w:sz w:val="24"/>
        </w:rPr>
        <w:t>我公司的</w:t>
      </w:r>
      <w:r w:rsidR="002C7D26" w:rsidRPr="002C7D26">
        <w:rPr>
          <w:rFonts w:ascii="宋体" w:hAnsi="宋体"/>
          <w:sz w:val="24"/>
        </w:rPr>
        <w:t>1#电锅炉(出厂编号为G1803)发生10KV高压跳闸故障。经排查，本次跳闸是由于电极损耗导致三相电流偏差较大引起上级开关保护跳闸，要解决该问题只能维修锅炉电极。</w:t>
      </w:r>
    </w:p>
    <w:p w14:paraId="2C0A082A" w14:textId="29B740E1" w:rsidR="00E20088" w:rsidRDefault="0048753B" w:rsidP="002C7D26">
      <w:pPr>
        <w:numPr>
          <w:ilvl w:val="0"/>
          <w:numId w:val="2"/>
        </w:numPr>
        <w:spacing w:line="360" w:lineRule="auto"/>
        <w:rPr>
          <w:rFonts w:ascii="宋体" w:hAnsi="宋体"/>
          <w:sz w:val="24"/>
        </w:rPr>
      </w:pPr>
      <w:r w:rsidRPr="002C7D26">
        <w:rPr>
          <w:rFonts w:ascii="宋体" w:hAnsi="宋体" w:hint="eastAsia"/>
          <w:sz w:val="24"/>
        </w:rPr>
        <w:t>工期要求：</w:t>
      </w:r>
      <w:r w:rsidR="000C2BF6">
        <w:rPr>
          <w:rFonts w:ascii="宋体" w:hAnsi="宋体" w:hint="eastAsia"/>
          <w:sz w:val="24"/>
        </w:rPr>
        <w:t>接入场通知，7个日历天完成</w:t>
      </w:r>
      <w:r w:rsidR="00164131">
        <w:rPr>
          <w:rFonts w:ascii="宋体" w:hAnsi="宋体" w:hint="eastAsia"/>
          <w:sz w:val="24"/>
        </w:rPr>
        <w:t>施工</w:t>
      </w:r>
      <w:r w:rsidRPr="002C7D26">
        <w:rPr>
          <w:rFonts w:ascii="宋体" w:hAnsi="宋体" w:hint="eastAsia"/>
          <w:sz w:val="24"/>
        </w:rPr>
        <w:t>；</w:t>
      </w:r>
    </w:p>
    <w:p w14:paraId="3AC45B58" w14:textId="77777777" w:rsidR="00E20088" w:rsidRDefault="0048753B">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资格要求</w:t>
      </w:r>
    </w:p>
    <w:p w14:paraId="53AF353F" w14:textId="77777777" w:rsidR="00767355" w:rsidRPr="00767355" w:rsidRDefault="00767355" w:rsidP="00191D5D">
      <w:pPr>
        <w:spacing w:line="360" w:lineRule="auto"/>
        <w:rPr>
          <w:rFonts w:ascii="宋体" w:hAnsi="宋体" w:cs="宋体"/>
          <w:bCs/>
          <w:sz w:val="24"/>
          <w:szCs w:val="21"/>
        </w:rPr>
      </w:pPr>
      <w:r>
        <w:rPr>
          <w:rFonts w:ascii="等线" w:eastAsia="等线" w:hAnsi="等线" w:cs="宋体" w:hint="eastAsia"/>
          <w:color w:val="000000"/>
          <w:kern w:val="0"/>
        </w:rPr>
        <w:t>1.</w:t>
      </w:r>
      <w:r w:rsidRPr="00767355">
        <w:rPr>
          <w:rFonts w:ascii="宋体" w:hAnsi="宋体" w:cs="宋体" w:hint="eastAsia"/>
          <w:bCs/>
          <w:sz w:val="24"/>
          <w:szCs w:val="21"/>
        </w:rPr>
        <w:tab/>
        <w:t>具有独立法人资格；</w:t>
      </w:r>
    </w:p>
    <w:p w14:paraId="69B78F2C" w14:textId="22D4D7C5" w:rsidR="000C2BF6" w:rsidRPr="00333F0D" w:rsidRDefault="00767355" w:rsidP="000C2BF6">
      <w:pPr>
        <w:jc w:val="left"/>
        <w:rPr>
          <w:rFonts w:ascii="宋体" w:hAnsi="宋体" w:cs="宋体"/>
          <w:bCs/>
          <w:sz w:val="24"/>
          <w:szCs w:val="21"/>
        </w:rPr>
      </w:pPr>
      <w:r w:rsidRPr="00767355">
        <w:rPr>
          <w:rFonts w:ascii="宋体" w:hAnsi="宋体" w:cs="宋体" w:hint="eastAsia"/>
          <w:bCs/>
          <w:sz w:val="24"/>
          <w:szCs w:val="21"/>
        </w:rPr>
        <w:t>2.</w:t>
      </w:r>
      <w:r w:rsidRPr="00767355">
        <w:rPr>
          <w:rFonts w:ascii="宋体" w:hAnsi="宋体" w:cs="宋体" w:hint="eastAsia"/>
          <w:bCs/>
          <w:sz w:val="24"/>
          <w:szCs w:val="21"/>
        </w:rPr>
        <w:tab/>
        <w:t>资质要求：</w:t>
      </w:r>
      <w:r w:rsidR="000C2BF6" w:rsidRPr="00333F0D">
        <w:rPr>
          <w:rFonts w:ascii="宋体" w:hAnsi="宋体" w:cs="宋体" w:hint="eastAsia"/>
          <w:bCs/>
          <w:sz w:val="24"/>
          <w:szCs w:val="21"/>
        </w:rPr>
        <w:t>1</w:t>
      </w:r>
      <w:r w:rsidR="000C2BF6" w:rsidRPr="00333F0D">
        <w:rPr>
          <w:rFonts w:ascii="宋体" w:hAnsi="宋体" w:cs="宋体"/>
          <w:bCs/>
          <w:sz w:val="24"/>
          <w:szCs w:val="21"/>
        </w:rPr>
        <w:t>)</w:t>
      </w:r>
      <w:r w:rsidR="000C2BF6" w:rsidRPr="00333F0D">
        <w:rPr>
          <w:rFonts w:ascii="宋体" w:hAnsi="宋体" w:cs="宋体" w:hint="eastAsia"/>
          <w:bCs/>
          <w:sz w:val="24"/>
          <w:szCs w:val="21"/>
        </w:rPr>
        <w:t>、四川省市场监督管理局核发的锅炉维修、改造资质</w:t>
      </w:r>
      <w:r w:rsidR="00333F0D">
        <w:rPr>
          <w:rFonts w:ascii="宋体" w:hAnsi="宋体" w:cs="宋体" w:hint="eastAsia"/>
          <w:bCs/>
          <w:sz w:val="24"/>
          <w:szCs w:val="21"/>
        </w:rPr>
        <w:t>；</w:t>
      </w:r>
    </w:p>
    <w:p w14:paraId="039A8390" w14:textId="5A6662A7" w:rsidR="00767355" w:rsidRPr="00767355" w:rsidRDefault="000C2BF6" w:rsidP="00333F0D">
      <w:pPr>
        <w:spacing w:line="360" w:lineRule="auto"/>
        <w:ind w:firstLineChars="700" w:firstLine="1680"/>
        <w:rPr>
          <w:rFonts w:ascii="宋体" w:hAnsi="宋体" w:cs="宋体"/>
          <w:bCs/>
          <w:sz w:val="24"/>
          <w:szCs w:val="21"/>
        </w:rPr>
      </w:pPr>
      <w:r w:rsidRPr="00333F0D">
        <w:rPr>
          <w:rFonts w:ascii="宋体" w:hAnsi="宋体" w:cs="宋体"/>
          <w:bCs/>
          <w:sz w:val="24"/>
          <w:szCs w:val="21"/>
        </w:rPr>
        <w:t>2)</w:t>
      </w:r>
      <w:r w:rsidRPr="00333F0D">
        <w:rPr>
          <w:rFonts w:ascii="宋体" w:hAnsi="宋体" w:cs="宋体" w:hint="eastAsia"/>
          <w:bCs/>
          <w:sz w:val="24"/>
          <w:szCs w:val="21"/>
        </w:rPr>
        <w:t>、锅炉生产厂家北京瑞特爱能源科技股份有限公司维修授权</w:t>
      </w:r>
      <w:r w:rsidR="00333F0D">
        <w:rPr>
          <w:rFonts w:ascii="宋体" w:hAnsi="宋体" w:cs="宋体" w:hint="eastAsia"/>
          <w:bCs/>
          <w:sz w:val="24"/>
          <w:szCs w:val="21"/>
        </w:rPr>
        <w:t>。</w:t>
      </w:r>
    </w:p>
    <w:p w14:paraId="5EE75E52" w14:textId="5FE2DBFE" w:rsidR="00E20088" w:rsidRPr="00735AA3" w:rsidRDefault="00767355" w:rsidP="00191D5D">
      <w:pPr>
        <w:spacing w:line="360" w:lineRule="auto"/>
        <w:rPr>
          <w:rFonts w:ascii="宋体" w:hAnsi="宋体" w:cs="宋体"/>
          <w:bCs/>
          <w:sz w:val="24"/>
          <w:szCs w:val="21"/>
        </w:rPr>
      </w:pPr>
      <w:r w:rsidRPr="00767355">
        <w:rPr>
          <w:rFonts w:ascii="宋体" w:hAnsi="宋体" w:cs="宋体" w:hint="eastAsia"/>
          <w:bCs/>
          <w:sz w:val="24"/>
          <w:szCs w:val="21"/>
        </w:rPr>
        <w:t>3.</w:t>
      </w:r>
      <w:r w:rsidRPr="00767355">
        <w:rPr>
          <w:rFonts w:ascii="宋体" w:hAnsi="宋体" w:cs="宋体" w:hint="eastAsia"/>
          <w:bCs/>
          <w:sz w:val="24"/>
          <w:szCs w:val="21"/>
        </w:rPr>
        <w:tab/>
        <w:t xml:space="preserve">信誉要求：“信用中国”网站查询无黑名单记录　</w:t>
      </w:r>
      <w:r w:rsidR="00A22DC5">
        <w:rPr>
          <w:rFonts w:ascii="宋体" w:hAnsi="宋体" w:cs="宋体" w:hint="eastAsia"/>
          <w:bCs/>
          <w:sz w:val="24"/>
          <w:szCs w:val="21"/>
        </w:rPr>
        <w:t>。</w:t>
      </w:r>
    </w:p>
    <w:p w14:paraId="62D47FE6" w14:textId="77777777" w:rsidR="00404FC5" w:rsidRDefault="00404FC5" w:rsidP="00404FC5">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报价要求</w:t>
      </w:r>
    </w:p>
    <w:p w14:paraId="205193F6" w14:textId="7713F2A3" w:rsidR="004B1404" w:rsidRPr="00D74CE8" w:rsidRDefault="004B1404" w:rsidP="004B1404">
      <w:pPr>
        <w:spacing w:line="360" w:lineRule="auto"/>
        <w:rPr>
          <w:rFonts w:ascii="宋体" w:hAnsi="宋体" w:cs="宋体"/>
          <w:bCs/>
          <w:sz w:val="24"/>
          <w:szCs w:val="21"/>
        </w:rPr>
      </w:pPr>
      <w:r w:rsidRPr="00D74CE8">
        <w:rPr>
          <w:rFonts w:ascii="宋体" w:hAnsi="宋体" w:cs="宋体" w:hint="eastAsia"/>
          <w:bCs/>
          <w:sz w:val="24"/>
          <w:szCs w:val="21"/>
        </w:rPr>
        <w:t>1</w:t>
      </w:r>
      <w:r w:rsidRPr="00D74CE8">
        <w:rPr>
          <w:rFonts w:ascii="宋体" w:hAnsi="宋体" w:cs="宋体"/>
          <w:bCs/>
          <w:sz w:val="24"/>
          <w:szCs w:val="21"/>
        </w:rPr>
        <w:t>.</w:t>
      </w:r>
      <w:bookmarkStart w:id="0" w:name="_Hlk230171270"/>
      <w:r w:rsidRPr="00D74CE8">
        <w:rPr>
          <w:rFonts w:ascii="宋体" w:hAnsi="宋体" w:cs="宋体" w:hint="eastAsia"/>
          <w:bCs/>
          <w:sz w:val="24"/>
          <w:szCs w:val="21"/>
        </w:rPr>
        <w:t>本项目固定总价，中标后不调整；</w:t>
      </w:r>
    </w:p>
    <w:p w14:paraId="74A601A8" w14:textId="6F58798C" w:rsidR="004B1404" w:rsidRDefault="004B1404" w:rsidP="004B1404">
      <w:pPr>
        <w:spacing w:line="360" w:lineRule="auto"/>
        <w:rPr>
          <w:rFonts w:ascii="宋体" w:hAnsi="宋体" w:cs="宋体"/>
          <w:bCs/>
          <w:sz w:val="24"/>
          <w:szCs w:val="21"/>
          <w:u w:val="single"/>
        </w:rPr>
      </w:pPr>
      <w:r>
        <w:rPr>
          <w:rFonts w:ascii="宋体" w:hAnsi="宋体" w:cs="宋体" w:hint="eastAsia"/>
          <w:bCs/>
          <w:sz w:val="24"/>
          <w:szCs w:val="21"/>
          <w:u w:val="single"/>
        </w:rPr>
        <w:t>2</w:t>
      </w:r>
      <w:r>
        <w:rPr>
          <w:rFonts w:ascii="宋体" w:hAnsi="宋体" w:cs="宋体"/>
          <w:bCs/>
          <w:sz w:val="24"/>
          <w:szCs w:val="21"/>
          <w:u w:val="single"/>
        </w:rPr>
        <w:t>.</w:t>
      </w:r>
      <w:r>
        <w:rPr>
          <w:rFonts w:ascii="宋体" w:hAnsi="宋体" w:cs="宋体" w:hint="eastAsia"/>
          <w:bCs/>
          <w:sz w:val="24"/>
          <w:szCs w:val="21"/>
          <w:u w:val="single"/>
        </w:rPr>
        <w:t>报价需要明确</w:t>
      </w:r>
      <w:r w:rsidRPr="00CB1846">
        <w:rPr>
          <w:rFonts w:ascii="宋体" w:hAnsi="宋体" w:cs="宋体" w:hint="eastAsia"/>
          <w:b/>
          <w:sz w:val="24"/>
          <w:szCs w:val="21"/>
          <w:u w:val="single"/>
        </w:rPr>
        <w:t>不含税价及税率，报价有效期、一般纳税人/小规模纳税人等</w:t>
      </w:r>
      <w:r>
        <w:rPr>
          <w:rFonts w:ascii="宋体" w:hAnsi="宋体" w:cs="宋体" w:hint="eastAsia"/>
          <w:bCs/>
          <w:sz w:val="24"/>
          <w:szCs w:val="21"/>
          <w:u w:val="single"/>
        </w:rPr>
        <w:t>。</w:t>
      </w:r>
    </w:p>
    <w:p w14:paraId="1F9A7A34" w14:textId="07D6E7E3" w:rsidR="004B1404" w:rsidRPr="00364400" w:rsidRDefault="004B1404" w:rsidP="004B1404">
      <w:pPr>
        <w:spacing w:line="360" w:lineRule="auto"/>
        <w:rPr>
          <w:rFonts w:ascii="宋体" w:hAnsi="宋体" w:cs="宋体"/>
          <w:bCs/>
          <w:sz w:val="24"/>
          <w:szCs w:val="21"/>
        </w:rPr>
      </w:pPr>
      <w:r w:rsidRPr="00D74CE8">
        <w:rPr>
          <w:rFonts w:ascii="宋体" w:hAnsi="宋体" w:cs="宋体" w:hint="eastAsia"/>
          <w:bCs/>
          <w:sz w:val="24"/>
          <w:szCs w:val="21"/>
        </w:rPr>
        <w:t>3</w:t>
      </w:r>
      <w:r w:rsidRPr="00D74CE8">
        <w:rPr>
          <w:rFonts w:ascii="宋体" w:hAnsi="宋体" w:cs="宋体"/>
          <w:bCs/>
          <w:sz w:val="24"/>
          <w:szCs w:val="21"/>
        </w:rPr>
        <w:t>.</w:t>
      </w:r>
      <w:r w:rsidRPr="00D74CE8">
        <w:rPr>
          <w:rFonts w:ascii="宋体" w:hAnsi="宋体" w:cs="宋体" w:hint="eastAsia"/>
          <w:bCs/>
          <w:sz w:val="24"/>
          <w:szCs w:val="21"/>
        </w:rPr>
        <w:t>付款方式：</w:t>
      </w:r>
      <w:r w:rsidR="00C70035" w:rsidRPr="00D74CE8">
        <w:rPr>
          <w:rFonts w:ascii="宋体" w:hAnsi="宋体" w:cs="宋体" w:hint="eastAsia"/>
          <w:bCs/>
          <w:sz w:val="24"/>
          <w:szCs w:val="21"/>
        </w:rPr>
        <w:t>合同签订后，预付</w:t>
      </w:r>
      <w:r w:rsidR="00394EBE">
        <w:rPr>
          <w:rFonts w:ascii="宋体" w:hAnsi="宋体" w:cs="宋体" w:hint="eastAsia"/>
          <w:bCs/>
          <w:sz w:val="24"/>
          <w:szCs w:val="21"/>
        </w:rPr>
        <w:t>合同金额的</w:t>
      </w:r>
      <w:r w:rsidR="00C70035" w:rsidRPr="00D74CE8">
        <w:rPr>
          <w:rFonts w:ascii="宋体" w:hAnsi="宋体" w:cs="宋体" w:hint="eastAsia"/>
          <w:bCs/>
          <w:sz w:val="24"/>
          <w:szCs w:val="21"/>
        </w:rPr>
        <w:t>2</w:t>
      </w:r>
      <w:r w:rsidR="00C70035" w:rsidRPr="00D74CE8">
        <w:rPr>
          <w:rFonts w:ascii="宋体" w:hAnsi="宋体" w:cs="宋体"/>
          <w:bCs/>
          <w:sz w:val="24"/>
          <w:szCs w:val="21"/>
        </w:rPr>
        <w:t>0%</w:t>
      </w:r>
      <w:r w:rsidR="00C70035" w:rsidRPr="00D74CE8">
        <w:rPr>
          <w:rFonts w:ascii="宋体" w:hAnsi="宋体" w:cs="宋体" w:hint="eastAsia"/>
          <w:bCs/>
          <w:sz w:val="24"/>
          <w:szCs w:val="21"/>
        </w:rPr>
        <w:t>，验收合格后</w:t>
      </w:r>
      <w:r w:rsidR="00D30B19" w:rsidRPr="00D74CE8">
        <w:rPr>
          <w:rFonts w:ascii="宋体" w:hAnsi="宋体" w:cs="宋体" w:hint="eastAsia"/>
          <w:bCs/>
          <w:sz w:val="24"/>
          <w:szCs w:val="21"/>
        </w:rPr>
        <w:t>，</w:t>
      </w:r>
      <w:r w:rsidR="00B023CA" w:rsidRPr="00D74CE8">
        <w:rPr>
          <w:rFonts w:ascii="宋体" w:hAnsi="宋体" w:cs="宋体" w:hint="eastAsia"/>
          <w:bCs/>
          <w:sz w:val="24"/>
          <w:szCs w:val="21"/>
        </w:rPr>
        <w:t xml:space="preserve"> </w:t>
      </w:r>
      <w:r w:rsidR="00FC102F" w:rsidRPr="00D74CE8">
        <w:rPr>
          <w:rFonts w:ascii="宋体" w:hAnsi="宋体" w:cs="宋体" w:hint="eastAsia"/>
          <w:bCs/>
          <w:sz w:val="24"/>
          <w:szCs w:val="21"/>
        </w:rPr>
        <w:t>2个月</w:t>
      </w:r>
      <w:r w:rsidR="00D30B19" w:rsidRPr="00D74CE8">
        <w:rPr>
          <w:rFonts w:ascii="宋体" w:hAnsi="宋体" w:cs="宋体" w:hint="eastAsia"/>
          <w:bCs/>
          <w:sz w:val="24"/>
          <w:szCs w:val="21"/>
        </w:rPr>
        <w:t>后支付合同金额</w:t>
      </w:r>
      <w:r w:rsidR="00394EBE">
        <w:rPr>
          <w:rFonts w:ascii="宋体" w:hAnsi="宋体" w:cs="宋体" w:hint="eastAsia"/>
          <w:bCs/>
          <w:sz w:val="24"/>
          <w:szCs w:val="21"/>
        </w:rPr>
        <w:t>的</w:t>
      </w:r>
      <w:r w:rsidR="00C70035" w:rsidRPr="00D74CE8">
        <w:rPr>
          <w:rFonts w:ascii="宋体" w:hAnsi="宋体" w:cs="宋体"/>
          <w:bCs/>
          <w:sz w:val="24"/>
          <w:szCs w:val="21"/>
        </w:rPr>
        <w:t>70</w:t>
      </w:r>
      <w:r w:rsidR="00D30B19" w:rsidRPr="00D74CE8">
        <w:rPr>
          <w:rFonts w:ascii="宋体" w:hAnsi="宋体" w:cs="宋体" w:hint="eastAsia"/>
          <w:bCs/>
          <w:sz w:val="24"/>
          <w:szCs w:val="21"/>
        </w:rPr>
        <w:t>%，</w:t>
      </w:r>
      <w:r w:rsidR="00C70035" w:rsidRPr="00D74CE8">
        <w:rPr>
          <w:rFonts w:ascii="宋体" w:hAnsi="宋体" w:cs="宋体" w:hint="eastAsia"/>
          <w:bCs/>
          <w:sz w:val="24"/>
          <w:szCs w:val="21"/>
        </w:rPr>
        <w:t>余</w:t>
      </w:r>
      <w:r w:rsidR="00394EBE">
        <w:rPr>
          <w:rFonts w:ascii="宋体" w:hAnsi="宋体" w:cs="宋体" w:hint="eastAsia"/>
          <w:bCs/>
          <w:sz w:val="24"/>
          <w:szCs w:val="21"/>
        </w:rPr>
        <w:t>合同金额的</w:t>
      </w:r>
      <w:r w:rsidR="00C70035" w:rsidRPr="00D74CE8">
        <w:rPr>
          <w:rFonts w:ascii="宋体" w:hAnsi="宋体" w:cs="宋体" w:hint="eastAsia"/>
          <w:bCs/>
          <w:sz w:val="24"/>
          <w:szCs w:val="21"/>
        </w:rPr>
        <w:t>1</w:t>
      </w:r>
      <w:r w:rsidR="00C70035" w:rsidRPr="00D74CE8">
        <w:rPr>
          <w:rFonts w:ascii="宋体" w:hAnsi="宋体" w:cs="宋体"/>
          <w:bCs/>
          <w:sz w:val="24"/>
          <w:szCs w:val="21"/>
        </w:rPr>
        <w:t>0%</w:t>
      </w:r>
      <w:r w:rsidR="00394EBE">
        <w:rPr>
          <w:rFonts w:ascii="宋体" w:hAnsi="宋体" w:cs="宋体" w:hint="eastAsia"/>
          <w:bCs/>
          <w:sz w:val="24"/>
          <w:szCs w:val="21"/>
        </w:rPr>
        <w:t>作为</w:t>
      </w:r>
      <w:r w:rsidR="00C70035" w:rsidRPr="00D74CE8">
        <w:rPr>
          <w:rFonts w:ascii="宋体" w:hAnsi="宋体" w:cs="宋体" w:hint="eastAsia"/>
          <w:bCs/>
          <w:sz w:val="24"/>
          <w:szCs w:val="21"/>
        </w:rPr>
        <w:t>质保金，1年后</w:t>
      </w:r>
      <w:r w:rsidR="00364400" w:rsidRPr="00D74CE8">
        <w:rPr>
          <w:rFonts w:ascii="宋体" w:hAnsi="宋体" w:cs="宋体" w:hint="eastAsia"/>
          <w:bCs/>
          <w:sz w:val="24"/>
          <w:szCs w:val="21"/>
        </w:rPr>
        <w:t>无息</w:t>
      </w:r>
      <w:r w:rsidR="00C70035" w:rsidRPr="00D74CE8">
        <w:rPr>
          <w:rFonts w:ascii="宋体" w:hAnsi="宋体" w:cs="宋体" w:hint="eastAsia"/>
          <w:bCs/>
          <w:sz w:val="24"/>
          <w:szCs w:val="21"/>
        </w:rPr>
        <w:t>支付。</w:t>
      </w:r>
      <w:r w:rsidR="00B023CA" w:rsidRPr="00364400">
        <w:rPr>
          <w:rFonts w:ascii="宋体" w:hAnsi="宋体" w:cs="宋体" w:hint="eastAsia"/>
          <w:bCs/>
          <w:sz w:val="24"/>
          <w:szCs w:val="21"/>
        </w:rPr>
        <w:t>每笔开具增值税专</w:t>
      </w:r>
      <w:r w:rsidR="00B023CA" w:rsidRPr="00A57901">
        <w:rPr>
          <w:rFonts w:ascii="宋体" w:hAnsi="宋体" w:cs="宋体" w:hint="eastAsia"/>
          <w:bCs/>
          <w:sz w:val="24"/>
          <w:szCs w:val="21"/>
        </w:rPr>
        <w:t>用发票。</w:t>
      </w:r>
      <w:r w:rsidR="000A2F1C" w:rsidRPr="00A57901">
        <w:rPr>
          <w:rFonts w:ascii="宋体" w:hAnsi="宋体"/>
          <w:color w:val="000000"/>
          <w:kern w:val="0"/>
          <w:sz w:val="24"/>
        </w:rPr>
        <w:t>付</w:t>
      </w:r>
      <w:r w:rsidR="000A2F1C" w:rsidRPr="00364400">
        <w:rPr>
          <w:rFonts w:ascii="宋体" w:hAnsi="宋体"/>
          <w:color w:val="000000"/>
          <w:kern w:val="0"/>
          <w:sz w:val="24"/>
        </w:rPr>
        <w:t>款方式为银行汇款、6个月承兑汇票、6个月供应链，最终方式以商务谈判结果为准</w:t>
      </w:r>
      <w:r w:rsidR="000A2F1C" w:rsidRPr="00364400">
        <w:rPr>
          <w:rFonts w:ascii="宋体" w:hAnsi="宋体" w:hint="eastAsia"/>
          <w:color w:val="000000"/>
          <w:kern w:val="0"/>
          <w:sz w:val="24"/>
        </w:rPr>
        <w:t>。</w:t>
      </w:r>
    </w:p>
    <w:p w14:paraId="4B3A37D9" w14:textId="32310CBF" w:rsidR="00404FC5" w:rsidRPr="00D74CE8" w:rsidRDefault="004B1404" w:rsidP="004B1404">
      <w:pPr>
        <w:tabs>
          <w:tab w:val="left" w:pos="420"/>
        </w:tabs>
        <w:spacing w:line="360" w:lineRule="auto"/>
        <w:rPr>
          <w:rFonts w:ascii="宋体" w:hAnsi="宋体" w:cs="宋体"/>
          <w:bCs/>
          <w:sz w:val="24"/>
          <w:szCs w:val="21"/>
        </w:rPr>
      </w:pPr>
      <w:r w:rsidRPr="00D74CE8">
        <w:rPr>
          <w:rFonts w:ascii="宋体" w:hAnsi="宋体" w:cs="宋体" w:hint="eastAsia"/>
          <w:bCs/>
          <w:sz w:val="24"/>
          <w:szCs w:val="21"/>
        </w:rPr>
        <w:t>4</w:t>
      </w:r>
      <w:r w:rsidRPr="00D74CE8">
        <w:rPr>
          <w:rFonts w:ascii="宋体" w:hAnsi="宋体" w:cs="宋体"/>
          <w:bCs/>
          <w:sz w:val="24"/>
          <w:szCs w:val="21"/>
        </w:rPr>
        <w:t>.</w:t>
      </w:r>
      <w:r w:rsidR="00404FC5" w:rsidRPr="00D74CE8">
        <w:rPr>
          <w:rFonts w:ascii="宋体" w:hAnsi="宋体" w:cs="宋体" w:hint="eastAsia"/>
          <w:bCs/>
          <w:sz w:val="24"/>
          <w:szCs w:val="21"/>
        </w:rPr>
        <w:t>投标文件密封递交一式1份；</w:t>
      </w:r>
    </w:p>
    <w:p w14:paraId="137D6729" w14:textId="5AF3726F" w:rsidR="00404FC5" w:rsidRPr="00D74CE8" w:rsidRDefault="004B1404" w:rsidP="004B1404">
      <w:pPr>
        <w:tabs>
          <w:tab w:val="left" w:pos="420"/>
        </w:tabs>
        <w:spacing w:line="360" w:lineRule="auto"/>
        <w:rPr>
          <w:rFonts w:ascii="宋体" w:hAnsi="宋体" w:cs="宋体"/>
          <w:bCs/>
          <w:sz w:val="24"/>
          <w:szCs w:val="21"/>
        </w:rPr>
      </w:pPr>
      <w:r w:rsidRPr="00D74CE8">
        <w:rPr>
          <w:rFonts w:ascii="宋体" w:hAnsi="宋体" w:cs="宋体"/>
          <w:bCs/>
          <w:sz w:val="24"/>
          <w:szCs w:val="21"/>
        </w:rPr>
        <w:t>5.</w:t>
      </w:r>
      <w:r w:rsidR="00404FC5" w:rsidRPr="00D74CE8">
        <w:rPr>
          <w:rFonts w:ascii="宋体" w:hAnsi="宋体" w:cs="宋体" w:hint="eastAsia"/>
          <w:bCs/>
          <w:sz w:val="24"/>
          <w:szCs w:val="21"/>
        </w:rPr>
        <w:t>报价函内需要留联系人手机号；</w:t>
      </w:r>
    </w:p>
    <w:bookmarkEnd w:id="0"/>
    <w:p w14:paraId="4CEB55E1" w14:textId="77777777" w:rsidR="00404FC5" w:rsidRDefault="00404FC5" w:rsidP="00404FC5">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递交文件截止日及递交地址</w:t>
      </w:r>
    </w:p>
    <w:p w14:paraId="7B4A653D" w14:textId="5B763720" w:rsidR="00404FC5" w:rsidRPr="005854D8" w:rsidRDefault="00404FC5" w:rsidP="00404FC5">
      <w:pPr>
        <w:numPr>
          <w:ilvl w:val="0"/>
          <w:numId w:val="7"/>
        </w:numPr>
        <w:spacing w:line="360" w:lineRule="auto"/>
        <w:rPr>
          <w:rFonts w:ascii="宋体" w:hAnsi="宋体" w:cs="宋体"/>
          <w:bCs/>
          <w:sz w:val="24"/>
          <w:szCs w:val="21"/>
        </w:rPr>
      </w:pPr>
      <w:r w:rsidRPr="005854D8">
        <w:rPr>
          <w:rFonts w:ascii="宋体" w:hAnsi="宋体" w:cs="宋体" w:hint="eastAsia"/>
          <w:bCs/>
          <w:sz w:val="24"/>
          <w:szCs w:val="21"/>
        </w:rPr>
        <w:lastRenderedPageBreak/>
        <w:t>202</w:t>
      </w:r>
      <w:r w:rsidRPr="005854D8">
        <w:rPr>
          <w:rFonts w:ascii="宋体" w:hAnsi="宋体" w:cs="宋体"/>
          <w:bCs/>
          <w:sz w:val="24"/>
          <w:szCs w:val="21"/>
        </w:rPr>
        <w:t>6</w:t>
      </w:r>
      <w:r w:rsidRPr="005854D8">
        <w:rPr>
          <w:rFonts w:ascii="宋体" w:hAnsi="宋体" w:cs="宋体" w:hint="eastAsia"/>
          <w:bCs/>
          <w:sz w:val="24"/>
          <w:szCs w:val="21"/>
        </w:rPr>
        <w:t>年0</w:t>
      </w:r>
      <w:r w:rsidR="00FB5EFF">
        <w:rPr>
          <w:rFonts w:ascii="宋体" w:hAnsi="宋体" w:cs="宋体"/>
          <w:bCs/>
          <w:sz w:val="24"/>
          <w:szCs w:val="21"/>
        </w:rPr>
        <w:t>6</w:t>
      </w:r>
      <w:r w:rsidRPr="005854D8">
        <w:rPr>
          <w:rFonts w:ascii="宋体" w:hAnsi="宋体" w:cs="宋体" w:hint="eastAsia"/>
          <w:bCs/>
          <w:sz w:val="24"/>
          <w:szCs w:val="21"/>
        </w:rPr>
        <w:t>月</w:t>
      </w:r>
      <w:r w:rsidR="00200C59">
        <w:rPr>
          <w:rFonts w:ascii="宋体" w:hAnsi="宋体" w:cs="宋体"/>
          <w:bCs/>
          <w:sz w:val="24"/>
          <w:szCs w:val="21"/>
        </w:rPr>
        <w:t>1</w:t>
      </w:r>
      <w:r w:rsidR="006E2D3C">
        <w:rPr>
          <w:rFonts w:ascii="宋体" w:hAnsi="宋体" w:cs="宋体"/>
          <w:bCs/>
          <w:sz w:val="24"/>
          <w:szCs w:val="21"/>
        </w:rPr>
        <w:t>7</w:t>
      </w:r>
      <w:r w:rsidRPr="005854D8">
        <w:rPr>
          <w:rFonts w:ascii="宋体" w:hAnsi="宋体" w:cs="宋体" w:hint="eastAsia"/>
          <w:bCs/>
          <w:sz w:val="24"/>
          <w:szCs w:val="21"/>
        </w:rPr>
        <w:t>日上午9点；</w:t>
      </w:r>
    </w:p>
    <w:p w14:paraId="701AC074" w14:textId="77777777" w:rsidR="00404FC5" w:rsidRPr="005854D8" w:rsidRDefault="00404FC5" w:rsidP="00404FC5">
      <w:pPr>
        <w:numPr>
          <w:ilvl w:val="0"/>
          <w:numId w:val="7"/>
        </w:numPr>
        <w:spacing w:line="360" w:lineRule="auto"/>
        <w:rPr>
          <w:rFonts w:ascii="宋体" w:hAnsi="宋体" w:cs="宋体"/>
          <w:bCs/>
          <w:sz w:val="24"/>
          <w:szCs w:val="21"/>
        </w:rPr>
      </w:pPr>
      <w:r w:rsidRPr="005854D8">
        <w:rPr>
          <w:rFonts w:ascii="宋体" w:hAnsi="宋体" w:cs="宋体" w:hint="eastAsia"/>
          <w:bCs/>
          <w:sz w:val="24"/>
          <w:szCs w:val="21"/>
        </w:rPr>
        <w:t>成都市锦江区锦华路三段379号成都生物制品研究所有限责任公司行政楼</w:t>
      </w:r>
      <w:r w:rsidRPr="005854D8">
        <w:rPr>
          <w:rFonts w:ascii="宋体" w:hAnsi="宋体" w:cs="宋体"/>
          <w:bCs/>
          <w:sz w:val="24"/>
          <w:szCs w:val="21"/>
        </w:rPr>
        <w:t>403</w:t>
      </w:r>
      <w:r w:rsidRPr="005854D8">
        <w:rPr>
          <w:rFonts w:ascii="宋体" w:hAnsi="宋体" w:cs="宋体" w:hint="eastAsia"/>
          <w:bCs/>
          <w:sz w:val="24"/>
          <w:szCs w:val="21"/>
        </w:rPr>
        <w:t>办公室；</w:t>
      </w:r>
    </w:p>
    <w:p w14:paraId="4D56268A" w14:textId="057CC59F" w:rsidR="00404FC5" w:rsidRPr="00EB1167" w:rsidRDefault="00404FC5" w:rsidP="00404FC5">
      <w:pPr>
        <w:spacing w:line="360" w:lineRule="auto"/>
        <w:ind w:firstLineChars="177" w:firstLine="425"/>
        <w:contextualSpacing/>
        <w:rPr>
          <w:rFonts w:asciiTheme="minorEastAsia" w:eastAsiaTheme="minorEastAsia" w:hAnsiTheme="minorEastAsia"/>
        </w:rPr>
      </w:pPr>
      <w:r w:rsidRPr="00800316">
        <w:rPr>
          <w:rFonts w:ascii="宋体" w:hAnsi="宋体" w:cs="宋体" w:hint="eastAsia"/>
          <w:bCs/>
          <w:sz w:val="24"/>
          <w:szCs w:val="21"/>
        </w:rPr>
        <w:t>联系人：廖老师</w:t>
      </w:r>
      <w:r w:rsidR="001B7F83">
        <w:rPr>
          <w:rFonts w:ascii="宋体" w:hAnsi="宋体" w:cs="宋体" w:hint="eastAsia"/>
          <w:bCs/>
          <w:sz w:val="24"/>
          <w:szCs w:val="21"/>
        </w:rPr>
        <w:t xml:space="preserve"> </w:t>
      </w:r>
      <w:r w:rsidRPr="00800316">
        <w:rPr>
          <w:rFonts w:ascii="宋体" w:hAnsi="宋体" w:cs="宋体" w:hint="eastAsia"/>
          <w:bCs/>
          <w:sz w:val="24"/>
          <w:szCs w:val="21"/>
        </w:rPr>
        <w:t>联系电话：</w:t>
      </w:r>
      <w:r w:rsidRPr="00800316">
        <w:rPr>
          <w:rFonts w:ascii="宋体" w:hAnsi="宋体" w:hint="eastAsia"/>
          <w:sz w:val="24"/>
        </w:rPr>
        <w:t>（028）</w:t>
      </w:r>
      <w:r>
        <w:rPr>
          <w:rFonts w:ascii="宋体" w:hAnsi="宋体"/>
          <w:sz w:val="24"/>
        </w:rPr>
        <w:t xml:space="preserve">84418801  </w:t>
      </w:r>
      <w:r w:rsidRPr="009338A8">
        <w:rPr>
          <w:rFonts w:ascii="宋体" w:hAnsi="宋体" w:hint="eastAsia"/>
          <w:sz w:val="24"/>
        </w:rPr>
        <w:t>邮箱：</w:t>
      </w:r>
      <w:r>
        <w:rPr>
          <w:rFonts w:asciiTheme="minorEastAsia" w:eastAsiaTheme="minorEastAsia" w:hAnsiTheme="minorEastAsia"/>
        </w:rPr>
        <w:t>liaochangjing</w:t>
      </w:r>
      <w:r w:rsidRPr="00EB1167">
        <w:rPr>
          <w:rFonts w:asciiTheme="minorEastAsia" w:eastAsiaTheme="minorEastAsia" w:hAnsiTheme="minorEastAsia"/>
        </w:rPr>
        <w:t>@sinopharm.com</w:t>
      </w:r>
    </w:p>
    <w:p w14:paraId="7D115478" w14:textId="05E6CFC5" w:rsidR="00404FC5" w:rsidRPr="001B7F83" w:rsidRDefault="00404FC5" w:rsidP="00404FC5">
      <w:pPr>
        <w:pStyle w:val="aa"/>
        <w:numPr>
          <w:ilvl w:val="0"/>
          <w:numId w:val="7"/>
        </w:numPr>
        <w:spacing w:line="360" w:lineRule="auto"/>
        <w:ind w:firstLineChars="0"/>
        <w:contextualSpacing/>
        <w:rPr>
          <w:rFonts w:ascii="宋体" w:hAnsi="宋体"/>
          <w:sz w:val="24"/>
        </w:rPr>
      </w:pPr>
      <w:r w:rsidRPr="00800316">
        <w:rPr>
          <w:rFonts w:ascii="宋体" w:hAnsi="宋体" w:hint="eastAsia"/>
          <w:sz w:val="24"/>
        </w:rPr>
        <w:t>技术咨询：</w:t>
      </w:r>
      <w:r w:rsidR="00941927">
        <w:rPr>
          <w:rFonts w:ascii="宋体" w:hAnsi="宋体" w:hint="eastAsia"/>
          <w:sz w:val="24"/>
        </w:rPr>
        <w:t>李均</w:t>
      </w:r>
      <w:r w:rsidRPr="00800316">
        <w:rPr>
          <w:rFonts w:ascii="宋体" w:hAnsi="宋体" w:hint="eastAsia"/>
          <w:sz w:val="24"/>
        </w:rPr>
        <w:t xml:space="preserve">  </w:t>
      </w:r>
      <w:r w:rsidRPr="001B7F83">
        <w:rPr>
          <w:rFonts w:ascii="宋体" w:hAnsi="宋体" w:hint="eastAsia"/>
          <w:sz w:val="24"/>
        </w:rPr>
        <w:t>电话：</w:t>
      </w:r>
      <w:r w:rsidRPr="001B7F83">
        <w:rPr>
          <w:rFonts w:ascii="宋体" w:hAnsi="宋体"/>
          <w:sz w:val="24"/>
        </w:rPr>
        <w:t>028-8441</w:t>
      </w:r>
      <w:r w:rsidR="00941927">
        <w:rPr>
          <w:rFonts w:ascii="宋体" w:hAnsi="宋体"/>
          <w:sz w:val="24"/>
        </w:rPr>
        <w:t>8825</w:t>
      </w:r>
    </w:p>
    <w:p w14:paraId="1CE285B8" w14:textId="77777777" w:rsidR="00404FC5" w:rsidRPr="001B258A" w:rsidRDefault="00404FC5" w:rsidP="00404FC5">
      <w:pPr>
        <w:pStyle w:val="Default"/>
        <w:numPr>
          <w:ilvl w:val="0"/>
          <w:numId w:val="7"/>
        </w:numPr>
      </w:pPr>
      <w:r w:rsidRPr="001B258A">
        <w:rPr>
          <w:rFonts w:hAnsi="宋体" w:hint="eastAsia"/>
          <w:bCs/>
          <w:szCs w:val="21"/>
        </w:rPr>
        <w:t>投标文件邮寄地址：成都市锦华路三段379号生研所行政楼</w:t>
      </w:r>
      <w:r w:rsidRPr="001B258A">
        <w:rPr>
          <w:rFonts w:hAnsi="宋体"/>
          <w:bCs/>
          <w:szCs w:val="21"/>
        </w:rPr>
        <w:t>403</w:t>
      </w:r>
      <w:r w:rsidRPr="001B258A">
        <w:rPr>
          <w:rFonts w:hAnsi="宋体" w:hint="eastAsia"/>
          <w:bCs/>
          <w:szCs w:val="21"/>
        </w:rPr>
        <w:t>；</w:t>
      </w:r>
    </w:p>
    <w:p w14:paraId="39309CB7" w14:textId="77777777" w:rsidR="00404FC5" w:rsidRDefault="00404FC5" w:rsidP="00404FC5">
      <w:pPr>
        <w:numPr>
          <w:ilvl w:val="0"/>
          <w:numId w:val="1"/>
        </w:numPr>
        <w:spacing w:beforeLines="50" w:before="156" w:afterLines="50" w:after="156" w:line="480" w:lineRule="auto"/>
        <w:rPr>
          <w:rFonts w:ascii="宋体" w:hAnsi="宋体"/>
          <w:b/>
          <w:bCs/>
          <w:sz w:val="28"/>
          <w:szCs w:val="28"/>
        </w:rPr>
      </w:pPr>
      <w:r>
        <w:rPr>
          <w:rFonts w:ascii="宋体" w:hAnsi="宋体" w:hint="eastAsia"/>
          <w:b/>
          <w:bCs/>
          <w:sz w:val="28"/>
          <w:szCs w:val="28"/>
        </w:rPr>
        <w:t>其他</w:t>
      </w:r>
    </w:p>
    <w:p w14:paraId="18F8ED27" w14:textId="77777777" w:rsidR="00404FC5" w:rsidRDefault="00404FC5" w:rsidP="00404FC5">
      <w:pPr>
        <w:numPr>
          <w:ilvl w:val="0"/>
          <w:numId w:val="8"/>
        </w:numPr>
        <w:spacing w:line="360" w:lineRule="auto"/>
        <w:rPr>
          <w:rFonts w:ascii="宋体" w:hAnsi="宋体" w:cs="宋体"/>
          <w:bCs/>
          <w:sz w:val="24"/>
          <w:szCs w:val="21"/>
          <w:u w:val="single"/>
        </w:rPr>
      </w:pPr>
      <w:r>
        <w:rPr>
          <w:rFonts w:ascii="宋体" w:hAnsi="宋体" w:cs="宋体" w:hint="eastAsia"/>
          <w:bCs/>
          <w:sz w:val="24"/>
          <w:szCs w:val="21"/>
          <w:u w:val="single"/>
        </w:rPr>
        <w:t>纪检监督电话：028-84418847</w:t>
      </w:r>
    </w:p>
    <w:p w14:paraId="20AEAE63" w14:textId="77777777" w:rsidR="00404FC5" w:rsidRDefault="00404FC5" w:rsidP="00404FC5">
      <w:pPr>
        <w:numPr>
          <w:ilvl w:val="0"/>
          <w:numId w:val="8"/>
        </w:numPr>
        <w:spacing w:line="360" w:lineRule="auto"/>
        <w:rPr>
          <w:rFonts w:ascii="宋体" w:hAnsi="宋体"/>
          <w:sz w:val="24"/>
        </w:rPr>
      </w:pPr>
      <w:r>
        <w:rPr>
          <w:rFonts w:ascii="宋体" w:hAnsi="宋体" w:cs="宋体" w:hint="eastAsia"/>
          <w:bCs/>
          <w:sz w:val="24"/>
          <w:szCs w:val="21"/>
          <w:u w:val="single"/>
        </w:rPr>
        <w:t>纪检监督邮箱：</w:t>
      </w:r>
      <w:hyperlink r:id="rId8" w:tgtFrame="http://oa.cnbg.com.cn/seeyon/content/_blank" w:history="1">
        <w:r>
          <w:rPr>
            <w:rFonts w:ascii="宋体" w:hAnsi="宋体" w:cs="宋体" w:hint="eastAsia"/>
            <w:bCs/>
            <w:sz w:val="24"/>
            <w:szCs w:val="21"/>
            <w:u w:val="single"/>
          </w:rPr>
          <w:t>JJJC.CD@SINOPHARM.COM</w:t>
        </w:r>
      </w:hyperlink>
    </w:p>
    <w:p w14:paraId="6864CECC" w14:textId="77777777" w:rsidR="00404FC5" w:rsidRDefault="00404FC5" w:rsidP="00404FC5">
      <w:pPr>
        <w:spacing w:line="360" w:lineRule="auto"/>
        <w:ind w:leftChars="2200" w:left="4620"/>
        <w:jc w:val="right"/>
        <w:rPr>
          <w:rFonts w:ascii="宋体" w:hAnsi="宋体"/>
          <w:sz w:val="24"/>
        </w:rPr>
      </w:pPr>
      <w:r>
        <w:rPr>
          <w:rFonts w:ascii="宋体" w:hAnsi="宋体" w:hint="eastAsia"/>
          <w:sz w:val="24"/>
        </w:rPr>
        <w:t>成都生物制品研究所有限责任公司</w:t>
      </w:r>
    </w:p>
    <w:p w14:paraId="7E5E6935" w14:textId="4BF094FC" w:rsidR="00404FC5" w:rsidRDefault="00404FC5" w:rsidP="00404FC5">
      <w:pPr>
        <w:spacing w:line="360" w:lineRule="auto"/>
        <w:ind w:firstLineChars="200" w:firstLine="480"/>
        <w:jc w:val="right"/>
        <w:rPr>
          <w:rFonts w:ascii="宋体" w:hAnsi="宋体"/>
          <w:sz w:val="24"/>
        </w:rPr>
      </w:pPr>
      <w:r>
        <w:rPr>
          <w:rFonts w:ascii="宋体" w:hAnsi="宋体" w:hint="eastAsia"/>
          <w:sz w:val="24"/>
        </w:rPr>
        <w:t>202</w:t>
      </w:r>
      <w:r>
        <w:rPr>
          <w:rFonts w:ascii="宋体" w:hAnsi="宋体"/>
          <w:sz w:val="24"/>
        </w:rPr>
        <w:t>6</w:t>
      </w:r>
      <w:r>
        <w:rPr>
          <w:rFonts w:ascii="宋体" w:hAnsi="宋体" w:hint="eastAsia"/>
          <w:sz w:val="24"/>
        </w:rPr>
        <w:t>年0</w:t>
      </w:r>
      <w:r w:rsidR="0073184F">
        <w:rPr>
          <w:rFonts w:ascii="宋体" w:hAnsi="宋体"/>
          <w:sz w:val="24"/>
        </w:rPr>
        <w:t>6</w:t>
      </w:r>
      <w:r>
        <w:rPr>
          <w:rFonts w:ascii="宋体" w:hAnsi="宋体" w:hint="eastAsia"/>
          <w:sz w:val="24"/>
        </w:rPr>
        <w:t>月</w:t>
      </w:r>
      <w:r w:rsidR="006E2D3C">
        <w:rPr>
          <w:rFonts w:ascii="宋体" w:hAnsi="宋体"/>
          <w:sz w:val="24"/>
        </w:rPr>
        <w:t>11</w:t>
      </w:r>
      <w:r>
        <w:rPr>
          <w:rFonts w:ascii="宋体" w:hAnsi="宋体" w:hint="eastAsia"/>
          <w:sz w:val="24"/>
        </w:rPr>
        <w:t>日</w:t>
      </w:r>
    </w:p>
    <w:p w14:paraId="06F71530" w14:textId="77777777" w:rsidR="00404FC5" w:rsidRDefault="00404FC5" w:rsidP="00404FC5">
      <w:pPr>
        <w:rPr>
          <w:rFonts w:ascii="宋体" w:hAnsi="宋体"/>
          <w:b/>
          <w:sz w:val="24"/>
        </w:rPr>
      </w:pPr>
    </w:p>
    <w:p w14:paraId="4FF47A86" w14:textId="77777777" w:rsidR="00404FC5" w:rsidRDefault="00404FC5" w:rsidP="00404FC5">
      <w:pPr>
        <w:rPr>
          <w:rFonts w:ascii="宋体" w:hAnsi="宋体"/>
          <w:b/>
          <w:sz w:val="24"/>
        </w:rPr>
      </w:pPr>
    </w:p>
    <w:p w14:paraId="51210A6D" w14:textId="77777777" w:rsidR="00404FC5" w:rsidRDefault="00404FC5" w:rsidP="00404FC5">
      <w:pPr>
        <w:rPr>
          <w:rFonts w:ascii="宋体" w:hAnsi="宋体"/>
          <w:b/>
          <w:sz w:val="24"/>
        </w:rPr>
      </w:pPr>
    </w:p>
    <w:p w14:paraId="7B99C884" w14:textId="77777777" w:rsidR="00404FC5" w:rsidRDefault="00404FC5" w:rsidP="00404FC5">
      <w:pPr>
        <w:rPr>
          <w:rFonts w:ascii="宋体" w:hAnsi="宋体"/>
          <w:b/>
          <w:sz w:val="24"/>
        </w:rPr>
      </w:pPr>
      <w:r>
        <w:rPr>
          <w:rFonts w:ascii="宋体" w:hAnsi="宋体" w:hint="eastAsia"/>
          <w:b/>
          <w:sz w:val="24"/>
        </w:rPr>
        <w:t>备注：报价文件格式及内容自拟</w:t>
      </w:r>
    </w:p>
    <w:p w14:paraId="55AE76C0" w14:textId="77777777" w:rsidR="00404FC5" w:rsidRPr="004D21EE" w:rsidRDefault="00404FC5" w:rsidP="00404FC5">
      <w:pPr>
        <w:pStyle w:val="Default"/>
        <w:rPr>
          <w:b/>
          <w:bCs/>
        </w:rPr>
      </w:pPr>
      <w:r>
        <w:rPr>
          <w:rFonts w:hint="eastAsia"/>
        </w:rPr>
        <w:t xml:space="preserve"> </w:t>
      </w:r>
      <w:r>
        <w:t xml:space="preserve">    </w:t>
      </w:r>
      <w:r w:rsidRPr="004D21EE">
        <w:rPr>
          <w:b/>
          <w:bCs/>
        </w:rPr>
        <w:t xml:space="preserve"> </w:t>
      </w:r>
    </w:p>
    <w:p w14:paraId="275336F6" w14:textId="77777777" w:rsidR="00E20088" w:rsidRPr="00404FC5" w:rsidRDefault="00E20088">
      <w:pPr>
        <w:spacing w:line="360" w:lineRule="auto"/>
        <w:rPr>
          <w:rFonts w:ascii="宋体" w:hAnsi="宋体"/>
          <w:sz w:val="24"/>
        </w:rPr>
      </w:pPr>
    </w:p>
    <w:sectPr w:rsidR="00E20088" w:rsidRPr="00404FC5" w:rsidSect="00404FC5">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EA6AA" w14:textId="77777777" w:rsidR="00404FC5" w:rsidRDefault="00404FC5" w:rsidP="00404FC5">
      <w:r>
        <w:separator/>
      </w:r>
    </w:p>
  </w:endnote>
  <w:endnote w:type="continuationSeparator" w:id="0">
    <w:p w14:paraId="02687EC6" w14:textId="77777777" w:rsidR="00404FC5" w:rsidRDefault="00404FC5" w:rsidP="00404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703822" w14:textId="77777777" w:rsidR="00404FC5" w:rsidRDefault="00404FC5" w:rsidP="00404FC5">
      <w:r>
        <w:separator/>
      </w:r>
    </w:p>
  </w:footnote>
  <w:footnote w:type="continuationSeparator" w:id="0">
    <w:p w14:paraId="43C216E9" w14:textId="77777777" w:rsidR="00404FC5" w:rsidRDefault="00404FC5" w:rsidP="00404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229CF"/>
    <w:multiLevelType w:val="singleLevel"/>
    <w:tmpl w:val="808229CF"/>
    <w:lvl w:ilvl="0">
      <w:start w:val="1"/>
      <w:numFmt w:val="decimal"/>
      <w:suff w:val="nothing"/>
      <w:lvlText w:val="%1、"/>
      <w:lvlJc w:val="left"/>
    </w:lvl>
  </w:abstractNum>
  <w:abstractNum w:abstractNumId="1" w15:restartNumberingAfterBreak="0">
    <w:nsid w:val="8469A7D2"/>
    <w:multiLevelType w:val="singleLevel"/>
    <w:tmpl w:val="8469A7D2"/>
    <w:lvl w:ilvl="0">
      <w:start w:val="1"/>
      <w:numFmt w:val="decimal"/>
      <w:lvlText w:val="%1."/>
      <w:lvlJc w:val="left"/>
      <w:pPr>
        <w:tabs>
          <w:tab w:val="left" w:pos="420"/>
        </w:tabs>
        <w:ind w:left="425" w:hanging="425"/>
      </w:pPr>
      <w:rPr>
        <w:rFonts w:hint="default"/>
      </w:rPr>
    </w:lvl>
  </w:abstractNum>
  <w:abstractNum w:abstractNumId="2" w15:restartNumberingAfterBreak="0">
    <w:nsid w:val="90964ACD"/>
    <w:multiLevelType w:val="singleLevel"/>
    <w:tmpl w:val="90964ACD"/>
    <w:lvl w:ilvl="0">
      <w:start w:val="1"/>
      <w:numFmt w:val="decimal"/>
      <w:suff w:val="nothing"/>
      <w:lvlText w:val="%1、"/>
      <w:lvlJc w:val="left"/>
    </w:lvl>
  </w:abstractNum>
  <w:abstractNum w:abstractNumId="3" w15:restartNumberingAfterBreak="0">
    <w:nsid w:val="C711E1BD"/>
    <w:multiLevelType w:val="singleLevel"/>
    <w:tmpl w:val="C711E1BD"/>
    <w:lvl w:ilvl="0">
      <w:start w:val="1"/>
      <w:numFmt w:val="decimal"/>
      <w:lvlText w:val="%1."/>
      <w:lvlJc w:val="left"/>
      <w:pPr>
        <w:tabs>
          <w:tab w:val="left" w:pos="420"/>
        </w:tabs>
        <w:ind w:left="425" w:hanging="425"/>
      </w:pPr>
      <w:rPr>
        <w:rFonts w:hint="default"/>
      </w:rPr>
    </w:lvl>
  </w:abstractNum>
  <w:abstractNum w:abstractNumId="4" w15:restartNumberingAfterBreak="0">
    <w:nsid w:val="EFFE3868"/>
    <w:multiLevelType w:val="singleLevel"/>
    <w:tmpl w:val="EFFE3868"/>
    <w:lvl w:ilvl="0">
      <w:start w:val="1"/>
      <w:numFmt w:val="decimal"/>
      <w:lvlText w:val="%1."/>
      <w:lvlJc w:val="left"/>
      <w:pPr>
        <w:tabs>
          <w:tab w:val="left" w:pos="420"/>
        </w:tabs>
        <w:ind w:left="425" w:hanging="425"/>
      </w:pPr>
      <w:rPr>
        <w:rFonts w:hint="default"/>
      </w:rPr>
    </w:lvl>
  </w:abstractNum>
  <w:abstractNum w:abstractNumId="5" w15:restartNumberingAfterBreak="0">
    <w:nsid w:val="00B0B83A"/>
    <w:multiLevelType w:val="singleLevel"/>
    <w:tmpl w:val="00B0B83A"/>
    <w:lvl w:ilvl="0">
      <w:start w:val="1"/>
      <w:numFmt w:val="decimal"/>
      <w:lvlText w:val="%1."/>
      <w:lvlJc w:val="left"/>
      <w:pPr>
        <w:tabs>
          <w:tab w:val="left" w:pos="420"/>
        </w:tabs>
        <w:ind w:left="425" w:hanging="425"/>
      </w:pPr>
      <w:rPr>
        <w:rFonts w:hint="default"/>
      </w:rPr>
    </w:lvl>
  </w:abstractNum>
  <w:abstractNum w:abstractNumId="6" w15:restartNumberingAfterBreak="0">
    <w:nsid w:val="16EF27D9"/>
    <w:multiLevelType w:val="singleLevel"/>
    <w:tmpl w:val="16EF27D9"/>
    <w:lvl w:ilvl="0">
      <w:start w:val="1"/>
      <w:numFmt w:val="decimal"/>
      <w:lvlText w:val="%1."/>
      <w:lvlJc w:val="left"/>
      <w:pPr>
        <w:ind w:left="425" w:hanging="425"/>
      </w:pPr>
      <w:rPr>
        <w:rFonts w:hint="default"/>
      </w:rPr>
    </w:lvl>
  </w:abstractNum>
  <w:abstractNum w:abstractNumId="7" w15:restartNumberingAfterBreak="0">
    <w:nsid w:val="3DC3AFE4"/>
    <w:multiLevelType w:val="singleLevel"/>
    <w:tmpl w:val="3DC3AFE4"/>
    <w:lvl w:ilvl="0">
      <w:start w:val="1"/>
      <w:numFmt w:val="decimal"/>
      <w:lvlText w:val="%1."/>
      <w:lvlJc w:val="left"/>
      <w:pPr>
        <w:tabs>
          <w:tab w:val="left" w:pos="420"/>
        </w:tabs>
        <w:ind w:left="425" w:hanging="425"/>
      </w:pPr>
      <w:rPr>
        <w:rFonts w:hint="default"/>
      </w:rPr>
    </w:lvl>
  </w:abstractNum>
  <w:abstractNum w:abstractNumId="8" w15:restartNumberingAfterBreak="0">
    <w:nsid w:val="58ED884D"/>
    <w:multiLevelType w:val="singleLevel"/>
    <w:tmpl w:val="58ED884D"/>
    <w:lvl w:ilvl="0">
      <w:start w:val="1"/>
      <w:numFmt w:val="chineseCounting"/>
      <w:suff w:val="nothing"/>
      <w:lvlText w:val="%1、"/>
      <w:lvlJc w:val="left"/>
    </w:lvl>
  </w:abstractNum>
  <w:num w:numId="1">
    <w:abstractNumId w:val="8"/>
  </w:num>
  <w:num w:numId="2">
    <w:abstractNumId w:val="6"/>
  </w:num>
  <w:num w:numId="3">
    <w:abstractNumId w:val="5"/>
  </w:num>
  <w:num w:numId="4">
    <w:abstractNumId w:val="0"/>
  </w:num>
  <w:num w:numId="5">
    <w:abstractNumId w:val="2"/>
  </w:num>
  <w:num w:numId="6">
    <w:abstractNumId w:val="7"/>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276"/>
    <w:rsid w:val="00032693"/>
    <w:rsid w:val="00063512"/>
    <w:rsid w:val="000A2F1C"/>
    <w:rsid w:val="000C2BF6"/>
    <w:rsid w:val="000E25D0"/>
    <w:rsid w:val="00164131"/>
    <w:rsid w:val="00172A27"/>
    <w:rsid w:val="00184581"/>
    <w:rsid w:val="00191D5D"/>
    <w:rsid w:val="001B7F83"/>
    <w:rsid w:val="00200C59"/>
    <w:rsid w:val="002C7D26"/>
    <w:rsid w:val="00314908"/>
    <w:rsid w:val="00333F0D"/>
    <w:rsid w:val="00335FD1"/>
    <w:rsid w:val="00364400"/>
    <w:rsid w:val="00394EBE"/>
    <w:rsid w:val="00404FC5"/>
    <w:rsid w:val="00450B9F"/>
    <w:rsid w:val="0048753B"/>
    <w:rsid w:val="004B1404"/>
    <w:rsid w:val="006E2D3C"/>
    <w:rsid w:val="0073184F"/>
    <w:rsid w:val="00735AA3"/>
    <w:rsid w:val="007578B0"/>
    <w:rsid w:val="00767355"/>
    <w:rsid w:val="007C78F5"/>
    <w:rsid w:val="0089076F"/>
    <w:rsid w:val="00906503"/>
    <w:rsid w:val="00911935"/>
    <w:rsid w:val="00927A6E"/>
    <w:rsid w:val="00941927"/>
    <w:rsid w:val="00A22DC5"/>
    <w:rsid w:val="00A368D0"/>
    <w:rsid w:val="00A57901"/>
    <w:rsid w:val="00AB2399"/>
    <w:rsid w:val="00AD0A7B"/>
    <w:rsid w:val="00AE33D2"/>
    <w:rsid w:val="00B023CA"/>
    <w:rsid w:val="00B30E22"/>
    <w:rsid w:val="00B37E64"/>
    <w:rsid w:val="00B55A95"/>
    <w:rsid w:val="00B8383A"/>
    <w:rsid w:val="00C70035"/>
    <w:rsid w:val="00CA5C5F"/>
    <w:rsid w:val="00CB0032"/>
    <w:rsid w:val="00CB1846"/>
    <w:rsid w:val="00CC7C26"/>
    <w:rsid w:val="00D27583"/>
    <w:rsid w:val="00D30B19"/>
    <w:rsid w:val="00D74CE8"/>
    <w:rsid w:val="00DB120A"/>
    <w:rsid w:val="00E20088"/>
    <w:rsid w:val="00E529E6"/>
    <w:rsid w:val="00E66591"/>
    <w:rsid w:val="00E82472"/>
    <w:rsid w:val="00EF3D61"/>
    <w:rsid w:val="00FB5EFF"/>
    <w:rsid w:val="00FC102F"/>
    <w:rsid w:val="06232197"/>
    <w:rsid w:val="0AF40615"/>
    <w:rsid w:val="0B51119F"/>
    <w:rsid w:val="10F749B4"/>
    <w:rsid w:val="110300F8"/>
    <w:rsid w:val="12865A24"/>
    <w:rsid w:val="13584D37"/>
    <w:rsid w:val="13C34804"/>
    <w:rsid w:val="13E06D51"/>
    <w:rsid w:val="14AF09CC"/>
    <w:rsid w:val="151A0828"/>
    <w:rsid w:val="15A26776"/>
    <w:rsid w:val="19553F19"/>
    <w:rsid w:val="1B846682"/>
    <w:rsid w:val="1BBA6057"/>
    <w:rsid w:val="1CB6403B"/>
    <w:rsid w:val="1E270D76"/>
    <w:rsid w:val="200823AE"/>
    <w:rsid w:val="20650166"/>
    <w:rsid w:val="21973372"/>
    <w:rsid w:val="23E3206F"/>
    <w:rsid w:val="284C5C5D"/>
    <w:rsid w:val="28624C4A"/>
    <w:rsid w:val="28CD2F24"/>
    <w:rsid w:val="29CD3757"/>
    <w:rsid w:val="2A8C10F0"/>
    <w:rsid w:val="30C9418F"/>
    <w:rsid w:val="3365482A"/>
    <w:rsid w:val="360B1220"/>
    <w:rsid w:val="3AE84872"/>
    <w:rsid w:val="3BBA6583"/>
    <w:rsid w:val="3DB57564"/>
    <w:rsid w:val="3DC31CB3"/>
    <w:rsid w:val="3EC440FD"/>
    <w:rsid w:val="3FFC0F92"/>
    <w:rsid w:val="43303343"/>
    <w:rsid w:val="454D08C0"/>
    <w:rsid w:val="48C261EF"/>
    <w:rsid w:val="4D5348B3"/>
    <w:rsid w:val="4F673F91"/>
    <w:rsid w:val="57283407"/>
    <w:rsid w:val="5896096B"/>
    <w:rsid w:val="5A0476C4"/>
    <w:rsid w:val="5DAC2763"/>
    <w:rsid w:val="61B77AEB"/>
    <w:rsid w:val="64EE3E72"/>
    <w:rsid w:val="673F01E9"/>
    <w:rsid w:val="67F620D1"/>
    <w:rsid w:val="6818281B"/>
    <w:rsid w:val="6DD8648C"/>
    <w:rsid w:val="6EEC775D"/>
    <w:rsid w:val="6FC537D5"/>
    <w:rsid w:val="717F26DA"/>
    <w:rsid w:val="769D1E66"/>
    <w:rsid w:val="77626CB3"/>
    <w:rsid w:val="7AFB2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5FA2C7"/>
  <w15:docId w15:val="{0D87A5D9-0E01-4695-8AD7-65836489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uiPriority="99" w:unhideWhenUsed="1"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Default"/>
    <w:qFormat/>
    <w:pPr>
      <w:widowControl w:val="0"/>
      <w:jc w:val="both"/>
    </w:pPr>
    <w:rPr>
      <w:rFonts w:ascii="Calibri" w:hAnsi="Calibri"/>
      <w:kern w:val="2"/>
      <w:sz w:val="21"/>
      <w:szCs w:val="24"/>
    </w:rPr>
  </w:style>
  <w:style w:type="paragraph" w:styleId="2">
    <w:name w:val="heading 2"/>
    <w:basedOn w:val="a"/>
    <w:next w:val="a"/>
    <w:qFormat/>
    <w:pPr>
      <w:keepNext/>
      <w:spacing w:line="360" w:lineRule="auto"/>
      <w:ind w:leftChars="322" w:left="708" w:right="176"/>
      <w:outlineLvl w:val="1"/>
    </w:pPr>
    <w:rPr>
      <w:rFonts w:cs="Arial"/>
      <w:spacing w:val="-3"/>
      <w:sz w:val="28"/>
      <w:szCs w:val="28"/>
      <w:lang w:val="en-GB"/>
    </w:rPr>
  </w:style>
  <w:style w:type="paragraph" w:styleId="3">
    <w:name w:val="heading 3"/>
    <w:basedOn w:val="a"/>
    <w:next w:val="a"/>
    <w:qFormat/>
    <w:pPr>
      <w:keepNext/>
      <w:keepLines/>
      <w:spacing w:after="120" w:line="360" w:lineRule="auto"/>
      <w:outlineLvl w:val="2"/>
    </w:pPr>
    <w:rPr>
      <w:rFonts w:ascii="Times New Roman" w:hAnsi="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styleId="a3">
    <w:name w:val="Body Text Indent"/>
    <w:basedOn w:val="a"/>
    <w:qFormat/>
    <w:pPr>
      <w:ind w:firstLineChars="250" w:firstLine="700"/>
    </w:pPr>
    <w:rPr>
      <w:sz w:val="28"/>
    </w:rPr>
  </w:style>
  <w:style w:type="paragraph" w:styleId="20">
    <w:name w:val="Body Text First Indent 2"/>
    <w:basedOn w:val="a3"/>
    <w:uiPriority w:val="99"/>
    <w:unhideWhenUsed/>
    <w:qFormat/>
    <w:pPr>
      <w:spacing w:after="120"/>
      <w:ind w:leftChars="200" w:left="420" w:firstLineChars="200" w:firstLine="420"/>
    </w:pPr>
    <w:rPr>
      <w:sz w:val="21"/>
    </w:rPr>
  </w:style>
  <w:style w:type="character" w:styleId="a4">
    <w:name w:val="FollowedHyperlink"/>
    <w:basedOn w:val="a0"/>
    <w:qFormat/>
    <w:rPr>
      <w:rFonts w:ascii="微软雅黑" w:eastAsia="微软雅黑" w:hAnsi="微软雅黑" w:cs="微软雅黑" w:hint="eastAsia"/>
      <w:color w:val="296FBE"/>
      <w:sz w:val="24"/>
      <w:szCs w:val="24"/>
      <w:u w:val="none"/>
    </w:rPr>
  </w:style>
  <w:style w:type="character" w:styleId="a5">
    <w:name w:val="Hyperlink"/>
    <w:basedOn w:val="a0"/>
    <w:qFormat/>
    <w:rPr>
      <w:rFonts w:ascii="微软雅黑" w:eastAsia="微软雅黑" w:hAnsi="微软雅黑" w:cs="微软雅黑"/>
      <w:color w:val="296FBE"/>
      <w:sz w:val="24"/>
      <w:szCs w:val="24"/>
      <w:u w:val="none"/>
    </w:rPr>
  </w:style>
  <w:style w:type="character" w:customStyle="1" w:styleId="commonoverpagebtn2">
    <w:name w:val="common_over_page_btn2"/>
    <w:basedOn w:val="a0"/>
    <w:qFormat/>
  </w:style>
  <w:style w:type="character" w:customStyle="1" w:styleId="w32">
    <w:name w:val="w32"/>
    <w:basedOn w:val="a0"/>
    <w:qFormat/>
  </w:style>
  <w:style w:type="character" w:customStyle="1" w:styleId="iconline2">
    <w:name w:val="iconline2"/>
    <w:basedOn w:val="a0"/>
    <w:qFormat/>
  </w:style>
  <w:style w:type="character" w:customStyle="1" w:styleId="hilite6">
    <w:name w:val="hilite6"/>
    <w:basedOn w:val="a0"/>
    <w:qFormat/>
    <w:rPr>
      <w:color w:val="FFFFFF"/>
      <w:shd w:val="clear" w:color="auto" w:fill="666666"/>
    </w:rPr>
  </w:style>
  <w:style w:type="character" w:customStyle="1" w:styleId="active7">
    <w:name w:val="active7"/>
    <w:basedOn w:val="a0"/>
    <w:qFormat/>
    <w:rPr>
      <w:color w:val="00FF00"/>
      <w:shd w:val="clear" w:color="auto" w:fill="111111"/>
    </w:rPr>
  </w:style>
  <w:style w:type="character" w:customStyle="1" w:styleId="ico1658">
    <w:name w:val="ico1658"/>
    <w:basedOn w:val="a0"/>
    <w:qFormat/>
  </w:style>
  <w:style w:type="character" w:customStyle="1" w:styleId="ico1659">
    <w:name w:val="ico1659"/>
    <w:basedOn w:val="a0"/>
    <w:qFormat/>
  </w:style>
  <w:style w:type="character" w:customStyle="1" w:styleId="after">
    <w:name w:val="after"/>
    <w:basedOn w:val="a0"/>
    <w:qFormat/>
    <w:rPr>
      <w:sz w:val="0"/>
      <w:szCs w:val="0"/>
    </w:rPr>
  </w:style>
  <w:style w:type="character" w:customStyle="1" w:styleId="cdropleft">
    <w:name w:val="cdropleft"/>
    <w:basedOn w:val="a0"/>
    <w:qFormat/>
  </w:style>
  <w:style w:type="character" w:customStyle="1" w:styleId="icontext3">
    <w:name w:val="icontext3"/>
    <w:basedOn w:val="a0"/>
    <w:qFormat/>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cdropright">
    <w:name w:val="cdropright"/>
    <w:basedOn w:val="a0"/>
    <w:qFormat/>
  </w:style>
  <w:style w:type="character" w:customStyle="1" w:styleId="drapbtn">
    <w:name w:val="drapbtn"/>
    <w:basedOn w:val="a0"/>
    <w:qFormat/>
  </w:style>
  <w:style w:type="character" w:customStyle="1" w:styleId="button4">
    <w:name w:val="button4"/>
    <w:basedOn w:val="a0"/>
    <w:qFormat/>
  </w:style>
  <w:style w:type="character" w:customStyle="1" w:styleId="tmpztreemovearrow">
    <w:name w:val="tmpztreemove_arrow"/>
    <w:basedOn w:val="a0"/>
    <w:qFormat/>
  </w:style>
  <w:style w:type="character" w:customStyle="1" w:styleId="icontext1">
    <w:name w:val="icontext1"/>
    <w:basedOn w:val="a0"/>
    <w:qFormat/>
  </w:style>
  <w:style w:type="character" w:customStyle="1" w:styleId="icontext11">
    <w:name w:val="icontext11"/>
    <w:basedOn w:val="a0"/>
    <w:qFormat/>
  </w:style>
  <w:style w:type="character" w:customStyle="1" w:styleId="icontext12">
    <w:name w:val="icontext12"/>
    <w:basedOn w:val="a0"/>
    <w:qFormat/>
  </w:style>
  <w:style w:type="character" w:customStyle="1" w:styleId="cy">
    <w:name w:val="cy"/>
    <w:basedOn w:val="a0"/>
    <w:qFormat/>
  </w:style>
  <w:style w:type="character" w:customStyle="1" w:styleId="icontext2">
    <w:name w:val="icontext2"/>
    <w:basedOn w:val="a0"/>
    <w:qFormat/>
  </w:style>
  <w:style w:type="character" w:customStyle="1" w:styleId="active4">
    <w:name w:val="active4"/>
    <w:basedOn w:val="a0"/>
    <w:qFormat/>
    <w:rPr>
      <w:color w:val="00FF00"/>
      <w:shd w:val="clear" w:color="auto" w:fill="111111"/>
    </w:rPr>
  </w:style>
  <w:style w:type="character" w:customStyle="1" w:styleId="iconline21">
    <w:name w:val="iconline21"/>
    <w:basedOn w:val="a0"/>
    <w:qFormat/>
  </w:style>
  <w:style w:type="character" w:customStyle="1" w:styleId="commonoverpagebtn3">
    <w:name w:val="common_over_page_btn3"/>
    <w:basedOn w:val="a0"/>
    <w:qFormat/>
    <w:rPr>
      <w:bdr w:val="single" w:sz="6" w:space="0" w:color="D2D2D2"/>
      <w:shd w:val="clear" w:color="auto" w:fill="EDEDED"/>
    </w:rPr>
  </w:style>
  <w:style w:type="paragraph" w:styleId="a6">
    <w:name w:val="header"/>
    <w:basedOn w:val="a"/>
    <w:link w:val="a7"/>
    <w:rsid w:val="00404FC5"/>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04FC5"/>
    <w:rPr>
      <w:rFonts w:ascii="Calibri" w:hAnsi="Calibri"/>
      <w:kern w:val="2"/>
      <w:sz w:val="18"/>
      <w:szCs w:val="18"/>
    </w:rPr>
  </w:style>
  <w:style w:type="paragraph" w:styleId="a8">
    <w:name w:val="footer"/>
    <w:basedOn w:val="a"/>
    <w:link w:val="a9"/>
    <w:rsid w:val="00404FC5"/>
    <w:pPr>
      <w:tabs>
        <w:tab w:val="center" w:pos="4153"/>
        <w:tab w:val="right" w:pos="8306"/>
      </w:tabs>
      <w:snapToGrid w:val="0"/>
      <w:jc w:val="left"/>
    </w:pPr>
    <w:rPr>
      <w:sz w:val="18"/>
      <w:szCs w:val="18"/>
    </w:rPr>
  </w:style>
  <w:style w:type="character" w:customStyle="1" w:styleId="a9">
    <w:name w:val="页脚 字符"/>
    <w:basedOn w:val="a0"/>
    <w:link w:val="a8"/>
    <w:rsid w:val="00404FC5"/>
    <w:rPr>
      <w:rFonts w:ascii="Calibri" w:hAnsi="Calibri"/>
      <w:kern w:val="2"/>
      <w:sz w:val="18"/>
      <w:szCs w:val="18"/>
    </w:rPr>
  </w:style>
  <w:style w:type="paragraph" w:styleId="aa">
    <w:name w:val="List Paragraph"/>
    <w:basedOn w:val="a"/>
    <w:qFormat/>
    <w:rsid w:val="00404FC5"/>
    <w:pPr>
      <w:ind w:firstLineChars="200" w:firstLine="42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JJC.CD@SINOPHA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廖常静</cp:lastModifiedBy>
  <cp:revision>59</cp:revision>
  <cp:lastPrinted>2019-12-10T07:33:00Z</cp:lastPrinted>
  <dcterms:created xsi:type="dcterms:W3CDTF">2014-10-29T12:08:00Z</dcterms:created>
  <dcterms:modified xsi:type="dcterms:W3CDTF">2026-06-11T01:52:00Z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y fmtid="{D5CDD505-2E9C-101B-9397-08002B2CF9AE}" pid="3" name="ICV">
    <vt:lpwstr>826C51DC0CF24FD6AF5F47E05A75581D</vt:lpwstr>
  </property>
  <property fmtid="{D5CDD505-2E9C-101B-9397-08002B2CF9AE}" pid="4" name="KSOTemplateDocerSaveRecord">
    <vt:lpwstr>eyJoZGlkIjoiZjFmYjg0NWM5OGQzY2FjYTk4YTNiYzZhOGEwNzQ1MTkifQ==</vt:lpwstr>
  </property>
</Properties>
</file>